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52766BD8"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3GPP TSG RAN WG1</w:t>
      </w:r>
      <w:r w:rsidR="00464741" w:rsidRPr="002919FB">
        <w:rPr>
          <w:rFonts w:eastAsia="宋体"/>
          <w:b/>
          <w:bCs/>
          <w:sz w:val="28"/>
          <w:szCs w:val="28"/>
          <w:lang w:eastAsia="zh-CN"/>
        </w:rPr>
        <w:t>#1</w:t>
      </w:r>
      <w:r w:rsidR="009E258F">
        <w:rPr>
          <w:rFonts w:eastAsia="宋体"/>
          <w:b/>
          <w:bCs/>
          <w:sz w:val="28"/>
          <w:szCs w:val="28"/>
          <w:lang w:eastAsia="zh-CN"/>
        </w:rPr>
        <w:t>1</w:t>
      </w:r>
      <w:r w:rsidR="00286D80">
        <w:rPr>
          <w:rFonts w:eastAsia="宋体"/>
          <w:b/>
          <w:bCs/>
          <w:sz w:val="28"/>
          <w:szCs w:val="28"/>
          <w:lang w:eastAsia="zh-CN"/>
        </w:rPr>
        <w:t>2</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FE3927" w:rsidRPr="00FE3927">
        <w:rPr>
          <w:rFonts w:eastAsia="宋体"/>
          <w:b/>
          <w:bCs/>
          <w:sz w:val="28"/>
          <w:szCs w:val="28"/>
        </w:rPr>
        <w:t>R1-</w:t>
      </w:r>
      <w:r w:rsidR="00AC33E9" w:rsidRPr="00AC33E9">
        <w:t xml:space="preserve"> </w:t>
      </w:r>
      <w:r w:rsidR="00AC33E9" w:rsidRPr="00AC33E9">
        <w:rPr>
          <w:rFonts w:eastAsia="宋体"/>
          <w:b/>
          <w:bCs/>
          <w:sz w:val="28"/>
          <w:szCs w:val="28"/>
        </w:rPr>
        <w:t>2300519</w:t>
      </w:r>
    </w:p>
    <w:p w14:paraId="4A2B2B80" w14:textId="5135E0D5" w:rsidR="003D7203" w:rsidRPr="002919FB" w:rsidRDefault="00286D80" w:rsidP="003D7203">
      <w:pPr>
        <w:tabs>
          <w:tab w:val="center" w:pos="4536"/>
          <w:tab w:val="right" w:pos="9072"/>
        </w:tabs>
        <w:rPr>
          <w:rFonts w:eastAsia="宋体"/>
          <w:b/>
          <w:bCs/>
          <w:sz w:val="28"/>
          <w:szCs w:val="28"/>
        </w:rPr>
      </w:pPr>
      <w:r>
        <w:rPr>
          <w:rFonts w:eastAsia="宋体"/>
          <w:b/>
          <w:bCs/>
          <w:sz w:val="28"/>
          <w:szCs w:val="28"/>
        </w:rPr>
        <w:t>Athens, Greece,</w:t>
      </w:r>
      <w:r w:rsidR="005668CF">
        <w:rPr>
          <w:rFonts w:eastAsia="宋体"/>
          <w:b/>
          <w:bCs/>
          <w:sz w:val="28"/>
          <w:szCs w:val="28"/>
        </w:rPr>
        <w:t xml:space="preserve"> Feb.</w:t>
      </w:r>
      <w:r w:rsidR="005A28E6">
        <w:rPr>
          <w:rFonts w:eastAsia="宋体"/>
          <w:b/>
          <w:bCs/>
          <w:sz w:val="28"/>
          <w:szCs w:val="28"/>
        </w:rPr>
        <w:t xml:space="preserve"> </w:t>
      </w:r>
      <w:r w:rsidR="005668CF">
        <w:rPr>
          <w:rFonts w:eastAsia="宋体"/>
          <w:b/>
          <w:bCs/>
          <w:sz w:val="28"/>
          <w:szCs w:val="28"/>
        </w:rPr>
        <w:t>27</w:t>
      </w:r>
      <w:r w:rsidR="00D548F9" w:rsidRPr="00D548F9">
        <w:rPr>
          <w:rFonts w:eastAsia="宋体"/>
          <w:b/>
          <w:bCs/>
          <w:sz w:val="28"/>
          <w:szCs w:val="28"/>
          <w:vertAlign w:val="superscript"/>
        </w:rPr>
        <w:t>th</w:t>
      </w:r>
      <w:r w:rsidR="005A28E6" w:rsidRPr="003D7203">
        <w:rPr>
          <w:rFonts w:eastAsia="宋体"/>
          <w:b/>
          <w:bCs/>
          <w:sz w:val="28"/>
          <w:szCs w:val="28"/>
        </w:rPr>
        <w:t xml:space="preserve"> –</w:t>
      </w:r>
      <w:r w:rsidR="005668CF">
        <w:rPr>
          <w:rFonts w:eastAsia="宋体"/>
          <w:b/>
          <w:bCs/>
          <w:sz w:val="28"/>
          <w:szCs w:val="28"/>
        </w:rPr>
        <w:t>Mar. 3</w:t>
      </w:r>
      <w:r w:rsidR="005668CF" w:rsidRPr="005668CF">
        <w:rPr>
          <w:rFonts w:eastAsia="宋体"/>
          <w:b/>
          <w:bCs/>
          <w:sz w:val="28"/>
          <w:szCs w:val="28"/>
          <w:vertAlign w:val="superscript"/>
        </w:rPr>
        <w:t>rd</w:t>
      </w:r>
      <w:r w:rsidR="005A28E6" w:rsidRPr="003D7203">
        <w:rPr>
          <w:rFonts w:eastAsia="宋体"/>
          <w:b/>
          <w:bCs/>
          <w:sz w:val="28"/>
          <w:szCs w:val="28"/>
        </w:rPr>
        <w:t>,</w:t>
      </w:r>
      <w:r w:rsidR="003D7203" w:rsidRPr="002919FB">
        <w:rPr>
          <w:rFonts w:eastAsia="宋体"/>
          <w:b/>
          <w:bCs/>
          <w:sz w:val="28"/>
          <w:szCs w:val="28"/>
        </w:rPr>
        <w:t xml:space="preserve"> </w:t>
      </w:r>
      <w:r w:rsidR="00464741" w:rsidRPr="002919FB">
        <w:rPr>
          <w:rFonts w:eastAsia="宋体"/>
          <w:b/>
          <w:bCs/>
          <w:sz w:val="28"/>
          <w:szCs w:val="28"/>
        </w:rPr>
        <w:t>202</w:t>
      </w:r>
      <w:r w:rsidR="00D05CDB">
        <w:rPr>
          <w:rFonts w:eastAsia="宋体"/>
          <w:b/>
          <w:bCs/>
          <w:sz w:val="28"/>
          <w:szCs w:val="28"/>
        </w:rPr>
        <w:t>3</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1A322E93" w14:textId="17148C72"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w:t>
      </w:r>
      <w:r w:rsidR="00FE3927">
        <w:rPr>
          <w:b/>
          <w:bCs/>
          <w:sz w:val="28"/>
          <w:szCs w:val="28"/>
          <w:lang w:val="en-GB" w:eastAsia="zh-CN"/>
        </w:rPr>
        <w:t>15</w:t>
      </w:r>
      <w:r w:rsidR="005A51EA" w:rsidRPr="002919FB">
        <w:rPr>
          <w:b/>
          <w:bCs/>
          <w:sz w:val="28"/>
          <w:szCs w:val="28"/>
          <w:lang w:val="en-GB" w:eastAsia="zh-CN"/>
        </w:rPr>
        <w:t>.1</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1E475470" w:rsidR="000247A4" w:rsidRPr="002919F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7B1A03" w:rsidRPr="007B1A03">
        <w:rPr>
          <w:b/>
          <w:bCs/>
          <w:sz w:val="28"/>
          <w:szCs w:val="28"/>
          <w:lang w:val="en-GB" w:eastAsia="zh-CN"/>
        </w:rPr>
        <w:t xml:space="preserve">Discussion on UE capability and RRC </w:t>
      </w:r>
      <w:proofErr w:type="spellStart"/>
      <w:r w:rsidR="007B1A03" w:rsidRPr="007B1A03">
        <w:rPr>
          <w:b/>
          <w:bCs/>
          <w:sz w:val="28"/>
          <w:szCs w:val="28"/>
          <w:lang w:val="en-GB" w:eastAsia="zh-CN"/>
        </w:rPr>
        <w:t>signaling</w:t>
      </w:r>
      <w:proofErr w:type="spellEnd"/>
      <w:r w:rsidR="007B1A03" w:rsidRPr="007B1A03">
        <w:rPr>
          <w:b/>
          <w:bCs/>
          <w:sz w:val="28"/>
          <w:szCs w:val="28"/>
          <w:lang w:val="en-GB" w:eastAsia="zh-CN"/>
        </w:rPr>
        <w:t xml:space="preserve"> for UAV beamforming</w:t>
      </w:r>
      <w:r w:rsidR="005A51EA" w:rsidRPr="002919FB">
        <w:rPr>
          <w:b/>
          <w:bCs/>
          <w:sz w:val="28"/>
          <w:szCs w:val="28"/>
          <w:lang w:val="en-GB" w:eastAsia="zh-CN"/>
        </w:rPr>
        <w:t xml:space="preserve"> </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2EE6C89F" w14:textId="342E84E2" w:rsidR="00C07C8C" w:rsidRDefault="00E35921" w:rsidP="00E7553E">
      <w:pPr>
        <w:spacing w:beforeLines="50" w:before="120" w:afterLines="50"/>
        <w:rPr>
          <w:bCs/>
        </w:rPr>
      </w:pPr>
      <w:r>
        <w:rPr>
          <w:bCs/>
        </w:rPr>
        <w:t xml:space="preserve">In RAN-P#94e meeting, the WID </w:t>
      </w:r>
      <w:r w:rsidR="00B61159">
        <w:rPr>
          <w:bCs/>
        </w:rPr>
        <w:t xml:space="preserve">on UAV in NR was approved and the WID </w:t>
      </w:r>
      <w:r w:rsidR="0094509E">
        <w:rPr>
          <w:rFonts w:hint="eastAsia"/>
          <w:bCs/>
          <w:lang w:eastAsia="zh-CN"/>
        </w:rPr>
        <w:t>is</w:t>
      </w:r>
      <w:r w:rsidR="0094509E">
        <w:rPr>
          <w:bCs/>
        </w:rPr>
        <w:t xml:space="preserve"> </w:t>
      </w:r>
      <w:r w:rsidR="00B61159">
        <w:rPr>
          <w:bCs/>
        </w:rPr>
        <w:t>further revised in RAN#97</w:t>
      </w:r>
      <w:r w:rsidR="00BC775D">
        <w:rPr>
          <w:bCs/>
        </w:rPr>
        <w:t xml:space="preserve"> in RP-222171</w:t>
      </w:r>
      <w:r w:rsidR="00A46D1D">
        <w:rPr>
          <w:bCs/>
        </w:rPr>
        <w:fldChar w:fldCharType="begin"/>
      </w:r>
      <w:r w:rsidR="00A46D1D">
        <w:rPr>
          <w:bCs/>
        </w:rPr>
        <w:instrText xml:space="preserve"> REF _Ref101488189 \r \h </w:instrText>
      </w:r>
      <w:r w:rsidR="00A46D1D">
        <w:rPr>
          <w:bCs/>
        </w:rPr>
      </w:r>
      <w:r w:rsidR="00A46D1D">
        <w:rPr>
          <w:bCs/>
        </w:rPr>
        <w:fldChar w:fldCharType="separate"/>
      </w:r>
      <w:r w:rsidR="00A46D1D">
        <w:rPr>
          <w:bCs/>
        </w:rPr>
        <w:t>[1]</w:t>
      </w:r>
      <w:r w:rsidR="00A46D1D">
        <w:rPr>
          <w:bCs/>
        </w:rPr>
        <w:fldChar w:fldCharType="end"/>
      </w:r>
      <w:r w:rsidR="001D4157">
        <w:rPr>
          <w:bCs/>
        </w:rPr>
        <w:t xml:space="preserve">, and one of the </w:t>
      </w:r>
      <w:proofErr w:type="gramStart"/>
      <w:r w:rsidR="001D4157">
        <w:rPr>
          <w:bCs/>
        </w:rPr>
        <w:t>objective</w:t>
      </w:r>
      <w:proofErr w:type="gramEnd"/>
      <w:r w:rsidR="001D4157">
        <w:rPr>
          <w:bCs/>
        </w:rPr>
        <w:t xml:space="preserve"> is to study the UE capability reporting on UAV beamforming capability in FR1 in RAN1</w:t>
      </w:r>
      <w:r>
        <w:rPr>
          <w:bCs/>
        </w:rPr>
        <w:t>:</w:t>
      </w:r>
    </w:p>
    <w:tbl>
      <w:tblPr>
        <w:tblStyle w:val="ad"/>
        <w:tblW w:w="0" w:type="auto"/>
        <w:tblLook w:val="04A0" w:firstRow="1" w:lastRow="0" w:firstColumn="1" w:lastColumn="0" w:noHBand="0" w:noVBand="1"/>
      </w:tblPr>
      <w:tblGrid>
        <w:gridCol w:w="9307"/>
      </w:tblGrid>
      <w:tr w:rsidR="00E46D2C" w14:paraId="11EDF64F" w14:textId="77777777" w:rsidTr="00E46D2C">
        <w:tc>
          <w:tcPr>
            <w:tcW w:w="9307" w:type="dxa"/>
          </w:tcPr>
          <w:p w14:paraId="4CBCD85C" w14:textId="0C50EF21" w:rsidR="00E46D2C" w:rsidRPr="00E46D2C" w:rsidRDefault="00E46D2C" w:rsidP="00E46D2C">
            <w:pPr>
              <w:rPr>
                <w:rStyle w:val="aff2"/>
                <w:i w:val="0"/>
              </w:rPr>
            </w:pPr>
            <w:r w:rsidRPr="00E46D2C">
              <w:rPr>
                <w:iCs/>
              </w:rPr>
              <w:t>5. Study UE capability signaling to indicate UAV beamforming capabilities and, if necessary, RRC signaling [RAN1, RAN2]:</w:t>
            </w:r>
            <w:r w:rsidRPr="00E46D2C" w:rsidDel="00D41AD8">
              <w:rPr>
                <w:iCs/>
              </w:rPr>
              <w:t xml:space="preserve"> </w:t>
            </w:r>
          </w:p>
          <w:p w14:paraId="2639C958" w14:textId="03C51246" w:rsidR="00E46D2C" w:rsidRPr="00E46D2C" w:rsidRDefault="00E46D2C" w:rsidP="00E7553E">
            <w:pPr>
              <w:pStyle w:val="af2"/>
              <w:numPr>
                <w:ilvl w:val="0"/>
                <w:numId w:val="39"/>
              </w:numPr>
              <w:spacing w:beforeLines="50" w:before="120"/>
              <w:ind w:left="880"/>
              <w:rPr>
                <w:bCs/>
              </w:rPr>
            </w:pPr>
            <w:r w:rsidRPr="00E46D2C">
              <w:rPr>
                <w:rStyle w:val="aff2"/>
                <w:rFonts w:ascii="Times New Roman" w:hAnsi="Times New Roman"/>
                <w:i w:val="0"/>
              </w:rPr>
              <w:t>FR1 with directional antenna at UE side</w:t>
            </w:r>
          </w:p>
        </w:tc>
      </w:tr>
    </w:tbl>
    <w:p w14:paraId="20577C68" w14:textId="62BCB363" w:rsidR="0071241F" w:rsidRDefault="0071241F" w:rsidP="00E35921">
      <w:pPr>
        <w:spacing w:beforeLines="50" w:before="120" w:after="0"/>
        <w:rPr>
          <w:bCs/>
          <w:lang w:eastAsia="zh-CN"/>
        </w:rPr>
      </w:pPr>
      <w:r>
        <w:rPr>
          <w:bCs/>
          <w:lang w:eastAsia="zh-CN"/>
        </w:rPr>
        <w:t>The following agreements were reached in RAN1#110</w:t>
      </w:r>
      <w:proofErr w:type="gramStart"/>
      <w:r>
        <w:rPr>
          <w:bCs/>
          <w:lang w:eastAsia="zh-CN"/>
        </w:rPr>
        <w:t>bis[</w:t>
      </w:r>
      <w:proofErr w:type="gramEnd"/>
      <w:r>
        <w:rPr>
          <w:bCs/>
          <w:lang w:eastAsia="zh-CN"/>
        </w:rPr>
        <w:t>2]:</w:t>
      </w:r>
    </w:p>
    <w:tbl>
      <w:tblPr>
        <w:tblStyle w:val="ad"/>
        <w:tblW w:w="0" w:type="auto"/>
        <w:tblLook w:val="04A0" w:firstRow="1" w:lastRow="0" w:firstColumn="1" w:lastColumn="0" w:noHBand="0" w:noVBand="1"/>
      </w:tblPr>
      <w:tblGrid>
        <w:gridCol w:w="9307"/>
      </w:tblGrid>
      <w:tr w:rsidR="0071241F" w:rsidRPr="0071241F" w14:paraId="20A63CAF" w14:textId="77777777" w:rsidTr="0071241F">
        <w:tc>
          <w:tcPr>
            <w:tcW w:w="9307" w:type="dxa"/>
          </w:tcPr>
          <w:p w14:paraId="2472C5B7" w14:textId="77777777" w:rsidR="0071241F" w:rsidRPr="0071241F" w:rsidRDefault="0071241F" w:rsidP="0071241F">
            <w:pPr>
              <w:spacing w:before="0" w:after="0" w:line="240" w:lineRule="auto"/>
              <w:rPr>
                <w:b/>
                <w:bCs/>
              </w:rPr>
            </w:pPr>
            <w:r w:rsidRPr="0071241F">
              <w:rPr>
                <w:b/>
                <w:bCs/>
                <w:highlight w:val="green"/>
              </w:rPr>
              <w:t>Agreement</w:t>
            </w:r>
          </w:p>
          <w:p w14:paraId="6217C389" w14:textId="77777777" w:rsidR="0071241F" w:rsidRPr="0071241F" w:rsidRDefault="0071241F" w:rsidP="0071241F">
            <w:pPr>
              <w:spacing w:before="0" w:after="0" w:line="240" w:lineRule="auto"/>
            </w:pPr>
            <w:r w:rsidRPr="0071241F">
              <w:t>Study extending application of FR2-only beam management parameters e.g., spatial relation, beam correspondence, etc. to FR1 for UAV UEs</w:t>
            </w:r>
          </w:p>
          <w:p w14:paraId="44B5589A" w14:textId="77777777" w:rsidR="0071241F" w:rsidRPr="0071241F" w:rsidRDefault="0071241F" w:rsidP="0071241F">
            <w:pPr>
              <w:pStyle w:val="af2"/>
              <w:numPr>
                <w:ilvl w:val="0"/>
                <w:numId w:val="46"/>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FFS: Other parameters</w:t>
            </w:r>
          </w:p>
          <w:p w14:paraId="7C14F31E" w14:textId="77777777" w:rsidR="0071241F" w:rsidRPr="0071241F" w:rsidRDefault="0071241F" w:rsidP="0071241F">
            <w:pPr>
              <w:pStyle w:val="af2"/>
              <w:numPr>
                <w:ilvl w:val="0"/>
                <w:numId w:val="46"/>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FFS: Impacts to legacy beam management for FR1</w:t>
            </w:r>
          </w:p>
          <w:p w14:paraId="4ABFCAAC" w14:textId="77777777" w:rsidR="0071241F" w:rsidRPr="0071241F" w:rsidRDefault="0071241F" w:rsidP="0071241F">
            <w:pPr>
              <w:pStyle w:val="af2"/>
              <w:numPr>
                <w:ilvl w:val="0"/>
                <w:numId w:val="46"/>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FFS: Application of beam correspondence in FDM bands</w:t>
            </w:r>
          </w:p>
          <w:p w14:paraId="3ACEFD3B" w14:textId="5419FF15" w:rsidR="0071241F" w:rsidRPr="0071241F" w:rsidRDefault="0071241F" w:rsidP="0071241F">
            <w:pPr>
              <w:spacing w:before="0" w:after="0" w:line="240" w:lineRule="auto"/>
            </w:pPr>
            <w:r w:rsidRPr="0071241F">
              <w:t>Note: Identification of relevant UAV UE capabilities does not require commitment to support a specific TCI framework, and relevant parameters may change depending on the framework supported</w:t>
            </w:r>
            <w:r>
              <w:t>.</w:t>
            </w:r>
          </w:p>
          <w:p w14:paraId="31D5849F" w14:textId="045BBD72" w:rsidR="0071241F" w:rsidRPr="0071241F" w:rsidRDefault="0071241F" w:rsidP="0071241F">
            <w:pPr>
              <w:spacing w:before="0" w:after="0" w:line="240" w:lineRule="auto"/>
            </w:pPr>
            <w:r w:rsidRPr="0071241F">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r>
              <w:t>.</w:t>
            </w:r>
          </w:p>
          <w:p w14:paraId="674D867A" w14:textId="77777777" w:rsidR="0071241F" w:rsidRPr="0071241F" w:rsidRDefault="0071241F" w:rsidP="0071241F">
            <w:pPr>
              <w:spacing w:before="0" w:after="0" w:line="240" w:lineRule="auto"/>
              <w:rPr>
                <w:szCs w:val="20"/>
                <w:lang w:eastAsia="x-none"/>
              </w:rPr>
            </w:pPr>
          </w:p>
          <w:p w14:paraId="242CD16F" w14:textId="77777777" w:rsidR="0071241F" w:rsidRPr="0071241F" w:rsidRDefault="0071241F" w:rsidP="0071241F">
            <w:pPr>
              <w:spacing w:before="0" w:after="0" w:line="240" w:lineRule="auto"/>
              <w:rPr>
                <w:b/>
                <w:bCs/>
              </w:rPr>
            </w:pPr>
            <w:r w:rsidRPr="0071241F">
              <w:rPr>
                <w:b/>
                <w:bCs/>
                <w:highlight w:val="green"/>
              </w:rPr>
              <w:t>Agreement</w:t>
            </w:r>
          </w:p>
          <w:p w14:paraId="666B645E" w14:textId="77777777" w:rsidR="0071241F" w:rsidRPr="0071241F" w:rsidRDefault="0071241F" w:rsidP="0071241F">
            <w:pPr>
              <w:spacing w:before="0" w:after="0" w:line="240" w:lineRule="auto"/>
            </w:pPr>
            <w:r w:rsidRPr="0071241F">
              <w:t>Study indication of beam characteristics, e.g., number of beams, beamwidth, beam center, radiated EIRP, etc. as UAV UE capability</w:t>
            </w:r>
          </w:p>
          <w:p w14:paraId="40F64A35" w14:textId="77777777" w:rsidR="0071241F" w:rsidRPr="0071241F" w:rsidRDefault="0071241F" w:rsidP="0071241F">
            <w:pPr>
              <w:pStyle w:val="af2"/>
              <w:numPr>
                <w:ilvl w:val="0"/>
                <w:numId w:val="47"/>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 xml:space="preserve">FFS: Feasibility/benefit of indicating orientation of beams including height dependence </w:t>
            </w:r>
          </w:p>
          <w:p w14:paraId="4389A7D9" w14:textId="77777777" w:rsidR="0071241F" w:rsidRPr="0071241F" w:rsidRDefault="0071241F" w:rsidP="0071241F">
            <w:pPr>
              <w:pStyle w:val="af2"/>
              <w:numPr>
                <w:ilvl w:val="0"/>
                <w:numId w:val="47"/>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FFS: Necessary parameters, ranges of suitable values, and method of indication</w:t>
            </w:r>
          </w:p>
          <w:p w14:paraId="12F90C72" w14:textId="77777777" w:rsidR="0071241F" w:rsidRPr="0071241F" w:rsidRDefault="0071241F" w:rsidP="0071241F">
            <w:pPr>
              <w:pStyle w:val="af2"/>
              <w:numPr>
                <w:ilvl w:val="0"/>
                <w:numId w:val="47"/>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FFS: Height-dependence on relevant parameters</w:t>
            </w:r>
          </w:p>
          <w:p w14:paraId="775F385E" w14:textId="77777777" w:rsidR="0071241F" w:rsidRPr="0071241F" w:rsidRDefault="0071241F" w:rsidP="0071241F">
            <w:pPr>
              <w:pStyle w:val="af2"/>
              <w:numPr>
                <w:ilvl w:val="0"/>
                <w:numId w:val="47"/>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FFS: Indication of beams as either ‘fixed’ or ‘adaptive’</w:t>
            </w:r>
          </w:p>
          <w:p w14:paraId="1B026EE1" w14:textId="77777777" w:rsidR="0071241F" w:rsidRPr="0071241F" w:rsidRDefault="0071241F" w:rsidP="0071241F">
            <w:pPr>
              <w:spacing w:before="0" w:after="0" w:line="240" w:lineRule="auto"/>
            </w:pPr>
            <w:r w:rsidRPr="0071241F">
              <w:t xml:space="preserve">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w:t>
            </w:r>
            <w:r w:rsidRPr="0071241F">
              <w:lastRenderedPageBreak/>
              <w:t>be solved with the existing capabilities and/or mechanisms and/or frameworks)</w:t>
            </w:r>
          </w:p>
          <w:p w14:paraId="4764639D" w14:textId="77777777" w:rsidR="0071241F" w:rsidRPr="0071241F" w:rsidRDefault="0071241F" w:rsidP="0071241F">
            <w:pPr>
              <w:spacing w:before="0" w:after="0" w:line="240" w:lineRule="auto"/>
            </w:pPr>
          </w:p>
          <w:p w14:paraId="714E4883" w14:textId="77777777" w:rsidR="0071241F" w:rsidRPr="0071241F" w:rsidRDefault="0071241F" w:rsidP="0071241F">
            <w:pPr>
              <w:spacing w:before="0" w:after="0" w:line="240" w:lineRule="auto"/>
              <w:rPr>
                <w:rFonts w:eastAsia="MS Mincho"/>
                <w:b/>
                <w:bCs/>
              </w:rPr>
            </w:pPr>
            <w:r w:rsidRPr="0071241F">
              <w:rPr>
                <w:rFonts w:eastAsia="MS Mincho"/>
                <w:b/>
                <w:bCs/>
                <w:highlight w:val="green"/>
              </w:rPr>
              <w:t>Agreement</w:t>
            </w:r>
          </w:p>
          <w:p w14:paraId="6340B88F" w14:textId="77777777" w:rsidR="0071241F" w:rsidRPr="0071241F" w:rsidRDefault="0071241F" w:rsidP="0071241F">
            <w:pPr>
              <w:spacing w:before="0" w:after="0" w:line="240" w:lineRule="auto"/>
              <w:rPr>
                <w:rFonts w:eastAsia="MS Mincho"/>
                <w:bCs/>
              </w:rPr>
            </w:pPr>
            <w:r w:rsidRPr="0071241F">
              <w:rPr>
                <w:rFonts w:eastAsia="MS Mincho"/>
                <w:bCs/>
              </w:rPr>
              <w:t>Study indication of minimum beam application latency as UAV UE capability</w:t>
            </w:r>
          </w:p>
          <w:p w14:paraId="44F5203D" w14:textId="77777777" w:rsidR="0071241F" w:rsidRPr="0071241F" w:rsidRDefault="0071241F" w:rsidP="0071241F">
            <w:pPr>
              <w:pStyle w:val="af2"/>
              <w:numPr>
                <w:ilvl w:val="0"/>
                <w:numId w:val="48"/>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 xml:space="preserve">If </w:t>
            </w:r>
            <w:r w:rsidRPr="0071241F">
              <w:rPr>
                <w:rFonts w:ascii="Times New Roman" w:hAnsi="Times New Roman"/>
                <w:i/>
                <w:iCs/>
              </w:rPr>
              <w:t>unifiedJointTCI-r17</w:t>
            </w:r>
            <w:r w:rsidRPr="0071241F">
              <w:rPr>
                <w:rFonts w:ascii="Times New Roman" w:hAnsi="Times New Roman"/>
              </w:rPr>
              <w:t xml:space="preserve"> is supported, suitable range of values for </w:t>
            </w:r>
            <w:r w:rsidRPr="0071241F">
              <w:rPr>
                <w:rFonts w:ascii="Times New Roman" w:hAnsi="Times New Roman"/>
                <w:i/>
                <w:iCs/>
              </w:rPr>
              <w:t>minBeamApplicationTime-r17</w:t>
            </w:r>
          </w:p>
          <w:p w14:paraId="0AE29948" w14:textId="77777777" w:rsidR="0071241F" w:rsidRPr="0071241F" w:rsidRDefault="0071241F" w:rsidP="0071241F">
            <w:pPr>
              <w:pStyle w:val="af2"/>
              <w:numPr>
                <w:ilvl w:val="0"/>
                <w:numId w:val="48"/>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 xml:space="preserve">If </w:t>
            </w:r>
            <w:r w:rsidRPr="0071241F">
              <w:rPr>
                <w:rFonts w:ascii="Times New Roman" w:hAnsi="Times New Roman"/>
                <w:i/>
                <w:iCs/>
              </w:rPr>
              <w:t>unifiedJointTCI-r17</w:t>
            </w:r>
            <w:r w:rsidRPr="0071241F">
              <w:rPr>
                <w:rFonts w:ascii="Times New Roman" w:hAnsi="Times New Roman"/>
              </w:rPr>
              <w:t xml:space="preserve"> is not supported, enhancements to </w:t>
            </w:r>
            <w:proofErr w:type="spellStart"/>
            <w:r w:rsidRPr="0071241F">
              <w:rPr>
                <w:rFonts w:ascii="Times New Roman" w:hAnsi="Times New Roman"/>
                <w:i/>
                <w:iCs/>
              </w:rPr>
              <w:t>timedurationforQCL</w:t>
            </w:r>
            <w:proofErr w:type="spellEnd"/>
            <w:r w:rsidRPr="0071241F">
              <w:rPr>
                <w:rFonts w:ascii="Times New Roman" w:hAnsi="Times New Roman"/>
                <w:i/>
                <w:iCs/>
              </w:rPr>
              <w:t xml:space="preserve"> </w:t>
            </w:r>
            <w:r w:rsidRPr="0071241F">
              <w:rPr>
                <w:rFonts w:ascii="Times New Roman" w:hAnsi="Times New Roman"/>
              </w:rPr>
              <w:t>may be considered</w:t>
            </w:r>
          </w:p>
          <w:p w14:paraId="321F1FD2" w14:textId="77777777" w:rsidR="0071241F" w:rsidRPr="0071241F" w:rsidRDefault="0071241F" w:rsidP="0071241F">
            <w:pPr>
              <w:pStyle w:val="af2"/>
              <w:numPr>
                <w:ilvl w:val="0"/>
                <w:numId w:val="48"/>
              </w:numPr>
              <w:overflowPunct w:val="0"/>
              <w:autoSpaceDE w:val="0"/>
              <w:autoSpaceDN w:val="0"/>
              <w:adjustRightInd w:val="0"/>
              <w:snapToGrid/>
              <w:spacing w:before="0" w:line="240" w:lineRule="auto"/>
              <w:contextualSpacing/>
              <w:textAlignment w:val="baseline"/>
              <w:rPr>
                <w:rFonts w:ascii="Times New Roman" w:hAnsi="Times New Roman"/>
              </w:rPr>
            </w:pPr>
            <w:r w:rsidRPr="0071241F">
              <w:rPr>
                <w:rFonts w:ascii="Times New Roman" w:hAnsi="Times New Roman"/>
              </w:rPr>
              <w:t xml:space="preserve">FFS: additional parameters, e.g., </w:t>
            </w:r>
            <w:proofErr w:type="spellStart"/>
            <w:r w:rsidRPr="0071241F">
              <w:rPr>
                <w:rFonts w:ascii="Times New Roman" w:hAnsi="Times New Roman"/>
                <w:i/>
                <w:iCs/>
                <w:lang w:eastAsia="zh-CN"/>
              </w:rPr>
              <w:t>beamSwitchTiming</w:t>
            </w:r>
            <w:proofErr w:type="spellEnd"/>
          </w:p>
          <w:p w14:paraId="6F148BC2" w14:textId="77777777" w:rsidR="0071241F" w:rsidRPr="0071241F" w:rsidRDefault="0071241F" w:rsidP="0071241F">
            <w:pPr>
              <w:spacing w:before="0" w:after="0" w:line="240" w:lineRule="auto"/>
            </w:pPr>
            <w:r w:rsidRPr="0071241F">
              <w:t>Note: further consideration does not require commitment to support a specific TCI framework.</w:t>
            </w:r>
          </w:p>
          <w:p w14:paraId="024294D4" w14:textId="77777777" w:rsidR="0071241F" w:rsidRPr="0071241F" w:rsidRDefault="0071241F" w:rsidP="0071241F">
            <w:pPr>
              <w:spacing w:before="0" w:after="0" w:line="240" w:lineRule="auto"/>
            </w:pPr>
            <w:r w:rsidRPr="0071241F">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09A1D648" w14:textId="77777777" w:rsidR="0071241F" w:rsidRPr="0071241F" w:rsidRDefault="0071241F" w:rsidP="0071241F">
            <w:pPr>
              <w:spacing w:beforeLines="50" w:before="120" w:after="0" w:line="240" w:lineRule="auto"/>
              <w:rPr>
                <w:bCs/>
                <w:lang w:val="x-none" w:eastAsia="zh-CN"/>
              </w:rPr>
            </w:pPr>
          </w:p>
        </w:tc>
      </w:tr>
    </w:tbl>
    <w:p w14:paraId="1BE0A436" w14:textId="77777777" w:rsidR="0071241F" w:rsidRPr="0071241F" w:rsidRDefault="0071241F" w:rsidP="00E35921">
      <w:pPr>
        <w:spacing w:beforeLines="50" w:before="120" w:after="0"/>
        <w:rPr>
          <w:bCs/>
          <w:lang w:eastAsia="zh-CN"/>
        </w:rPr>
      </w:pPr>
    </w:p>
    <w:p w14:paraId="73AC54FE" w14:textId="3A9FD267" w:rsidR="00E35921" w:rsidRDefault="00E35921" w:rsidP="00E35921">
      <w:pPr>
        <w:spacing w:beforeLines="50" w:before="120" w:after="0"/>
        <w:rPr>
          <w:bCs/>
        </w:rPr>
      </w:pPr>
      <w:r>
        <w:rPr>
          <w:bCs/>
        </w:rPr>
        <w:t xml:space="preserve">In this contribution, we provide our </w:t>
      </w:r>
      <w:r w:rsidR="00D84CE7">
        <w:rPr>
          <w:bCs/>
        </w:rPr>
        <w:t>views on the UE capability on UAV beamforming in FR1 with directional antenna</w:t>
      </w:r>
      <w:r w:rsidR="00C20E71">
        <w:rPr>
          <w:bCs/>
        </w:rPr>
        <w:t xml:space="preserve">. </w:t>
      </w:r>
    </w:p>
    <w:p w14:paraId="3330E2EB" w14:textId="4B3929D2" w:rsidR="0096698F" w:rsidRDefault="0003205C" w:rsidP="003515A9">
      <w:pPr>
        <w:pStyle w:val="1"/>
        <w:ind w:left="431" w:hanging="431"/>
        <w:rPr>
          <w:sz w:val="32"/>
          <w:szCs w:val="36"/>
          <w:lang w:eastAsia="zh-CN"/>
        </w:rPr>
      </w:pPr>
      <w:r w:rsidRPr="002919FB">
        <w:rPr>
          <w:sz w:val="32"/>
          <w:szCs w:val="36"/>
          <w:lang w:eastAsia="zh-CN"/>
        </w:rPr>
        <w:t>Discussion</w:t>
      </w:r>
    </w:p>
    <w:p w14:paraId="4F04F9FE" w14:textId="364FEE18" w:rsidR="000B36E9" w:rsidRDefault="00B53F67" w:rsidP="001D45B2">
      <w:pPr>
        <w:rPr>
          <w:lang w:eastAsia="zh-CN"/>
        </w:rPr>
      </w:pPr>
      <w:r>
        <w:rPr>
          <w:lang w:eastAsia="zh-CN"/>
        </w:rPr>
        <w:t>NR was designed for</w:t>
      </w:r>
      <w:bookmarkStart w:id="2" w:name="OLE_LINK2"/>
      <w:r>
        <w:rPr>
          <w:lang w:eastAsia="zh-CN"/>
        </w:rPr>
        <w:t xml:space="preserve"> </w:t>
      </w:r>
      <w:r w:rsidRPr="00782F71">
        <w:t xml:space="preserve">terrestrial UEs </w:t>
      </w:r>
      <w:bookmarkEnd w:id="2"/>
      <w:r w:rsidRPr="00782F71">
        <w:t>without considering aerial UEs</w:t>
      </w:r>
      <w:r>
        <w:t xml:space="preserve"> at the </w:t>
      </w:r>
      <w:r w:rsidRPr="00B53F67">
        <w:t xml:space="preserve">previous </w:t>
      </w:r>
      <w:r>
        <w:t>release</w:t>
      </w:r>
      <w:r w:rsidR="00AE49B8">
        <w:t>s</w:t>
      </w:r>
      <w:r w:rsidR="00566E4F">
        <w:t>.</w:t>
      </w:r>
      <w:r w:rsidR="003B0361">
        <w:t xml:space="preserve"> Different from the </w:t>
      </w:r>
      <w:r w:rsidR="003B0361" w:rsidRPr="00782F71">
        <w:t>terrestrial UE</w:t>
      </w:r>
      <w:r w:rsidR="0038656E">
        <w:t xml:space="preserve">, </w:t>
      </w:r>
      <w:r w:rsidR="0038656E" w:rsidRPr="00782F71">
        <w:t>aerial vehicles</w:t>
      </w:r>
      <w:r w:rsidR="0038656E">
        <w:t xml:space="preserve"> communicate with the </w:t>
      </w:r>
      <w:proofErr w:type="spellStart"/>
      <w:r w:rsidR="0038656E">
        <w:t>gNB</w:t>
      </w:r>
      <w:proofErr w:type="spellEnd"/>
      <w:r w:rsidR="0038656E">
        <w:t xml:space="preserve"> at </w:t>
      </w:r>
      <w:r w:rsidR="0038656E" w:rsidRPr="00782F71">
        <w:t>altitude up to 300m</w:t>
      </w:r>
      <w:r w:rsidR="0062523A">
        <w:t xml:space="preserve">. An </w:t>
      </w:r>
      <w:r w:rsidR="00A22EE1" w:rsidRPr="00A22EE1">
        <w:rPr>
          <w:rFonts w:hint="eastAsia"/>
        </w:rPr>
        <w:t xml:space="preserve">aerial UE which is flying has a higher likelihood of having line-of-sight to </w:t>
      </w:r>
      <w:proofErr w:type="spellStart"/>
      <w:r w:rsidR="00D66A86">
        <w:t>g</w:t>
      </w:r>
      <w:r w:rsidR="00A22EE1" w:rsidRPr="00A22EE1">
        <w:rPr>
          <w:rFonts w:hint="eastAsia"/>
        </w:rPr>
        <w:t>NBs</w:t>
      </w:r>
      <w:proofErr w:type="spellEnd"/>
      <w:r w:rsidR="00A22EE1" w:rsidRPr="00A22EE1">
        <w:rPr>
          <w:rFonts w:hint="eastAsia"/>
        </w:rPr>
        <w:t xml:space="preserve"> which terrestrial UEs normally do not have.</w:t>
      </w:r>
      <w:r w:rsidR="008E370B">
        <w:t xml:space="preserve"> </w:t>
      </w:r>
      <w:proofErr w:type="gramStart"/>
      <w:r w:rsidR="00F5713D">
        <w:t>In order to</w:t>
      </w:r>
      <w:proofErr w:type="gramEnd"/>
      <w:r w:rsidR="00F5713D">
        <w:t xml:space="preserve"> fully exploit the LOS </w:t>
      </w:r>
      <w:r w:rsidR="00A93CD4">
        <w:t>of UAV-</w:t>
      </w:r>
      <w:proofErr w:type="spellStart"/>
      <w:r w:rsidR="00A93CD4">
        <w:t>gNB</w:t>
      </w:r>
      <w:proofErr w:type="spellEnd"/>
      <w:r w:rsidR="00A93CD4">
        <w:t xml:space="preserve"> link</w:t>
      </w:r>
      <w:r w:rsidR="00105A1D">
        <w:t xml:space="preserve"> to improve the communication quality and reduce the interference to the </w:t>
      </w:r>
      <w:r w:rsidR="00105A1D" w:rsidRPr="00782F71">
        <w:t>terrestrial UEs</w:t>
      </w:r>
      <w:r w:rsidR="00F5713D">
        <w:t>,</w:t>
      </w:r>
      <w:r w:rsidR="00640360">
        <w:t xml:space="preserve"> direction antenna is usually employed for aerial UE</w:t>
      </w:r>
      <w:r w:rsidR="006761C2">
        <w:t xml:space="preserve"> </w:t>
      </w:r>
      <w:r w:rsidR="007A7FF3">
        <w:t xml:space="preserve">even </w:t>
      </w:r>
      <w:r w:rsidR="006761C2">
        <w:t xml:space="preserve">in FR1. </w:t>
      </w:r>
      <w:r w:rsidR="008336E4">
        <w:t xml:space="preserve">To support directional transmission for </w:t>
      </w:r>
      <w:r w:rsidR="008336E4" w:rsidRPr="00A22EE1">
        <w:rPr>
          <w:rFonts w:hint="eastAsia"/>
        </w:rPr>
        <w:t>aerial UE</w:t>
      </w:r>
      <w:r w:rsidR="008336E4">
        <w:t xml:space="preserve"> in FR1, </w:t>
      </w:r>
      <w:r w:rsidR="00FD3229">
        <w:t xml:space="preserve">some </w:t>
      </w:r>
      <w:r w:rsidR="006972B8">
        <w:t>beam related operation</w:t>
      </w:r>
      <w:r w:rsidR="00FD3229">
        <w:t>s</w:t>
      </w:r>
      <w:r w:rsidR="006972B8">
        <w:t xml:space="preserve"> in FR2 may </w:t>
      </w:r>
      <w:r w:rsidR="00AC7D1B">
        <w:t>need to be extended to FR1 with necessary UE capability report</w:t>
      </w:r>
      <w:r w:rsidR="004C128B">
        <w:t>.</w:t>
      </w:r>
      <w:r w:rsidR="00AC7D1B">
        <w:t xml:space="preserve"> </w:t>
      </w:r>
      <w:r w:rsidR="00F04ABC">
        <w:rPr>
          <w:lang w:eastAsia="zh-CN"/>
        </w:rPr>
        <w:t xml:space="preserve">For </w:t>
      </w:r>
      <w:r w:rsidR="00E3403F">
        <w:rPr>
          <w:lang w:eastAsia="zh-CN"/>
        </w:rPr>
        <w:t>example</w:t>
      </w:r>
      <w:r w:rsidR="00F04ABC">
        <w:rPr>
          <w:lang w:eastAsia="zh-CN"/>
        </w:rPr>
        <w:t xml:space="preserve">, beam </w:t>
      </w:r>
      <w:proofErr w:type="gramStart"/>
      <w:r w:rsidR="00F04ABC">
        <w:rPr>
          <w:lang w:eastAsia="zh-CN"/>
        </w:rPr>
        <w:t>switching</w:t>
      </w:r>
      <w:proofErr w:type="gramEnd"/>
      <w:r w:rsidR="00F04ABC">
        <w:rPr>
          <w:lang w:eastAsia="zh-CN"/>
        </w:rPr>
        <w:t xml:space="preserve"> and beam application related parameters are needed </w:t>
      </w:r>
      <w:r w:rsidR="00914749">
        <w:rPr>
          <w:lang w:eastAsia="zh-CN"/>
        </w:rPr>
        <w:t>for the UE to determine a proper RX beam for the DL reception</w:t>
      </w:r>
      <w:r w:rsidR="00E3403F">
        <w:rPr>
          <w:lang w:eastAsia="zh-CN"/>
        </w:rPr>
        <w:t xml:space="preserve">. </w:t>
      </w:r>
    </w:p>
    <w:p w14:paraId="3E85D6EC" w14:textId="094E3A4F" w:rsidR="00327888" w:rsidRDefault="00607BFB" w:rsidP="001D45B2">
      <w:pPr>
        <w:rPr>
          <w:lang w:eastAsia="zh-CN"/>
        </w:rPr>
      </w:pPr>
      <w:r>
        <w:rPr>
          <w:lang w:eastAsia="zh-CN"/>
        </w:rPr>
        <w:t xml:space="preserve">Assuming the </w:t>
      </w:r>
      <w:bookmarkStart w:id="3" w:name="OLE_LINK1"/>
      <w:r>
        <w:rPr>
          <w:lang w:eastAsia="zh-CN"/>
        </w:rPr>
        <w:t>aerial UE</w:t>
      </w:r>
      <w:bookmarkEnd w:id="3"/>
      <w:r>
        <w:rPr>
          <w:lang w:eastAsia="zh-CN"/>
        </w:rPr>
        <w:t xml:space="preserve"> is served by a single TRP (without multiple-TRP features), i</w:t>
      </w:r>
      <w:r w:rsidR="006972B8">
        <w:rPr>
          <w:lang w:eastAsia="zh-CN"/>
        </w:rPr>
        <w:t xml:space="preserve">n current spec, </w:t>
      </w:r>
      <w:r w:rsidR="009F0C14">
        <w:rPr>
          <w:lang w:eastAsia="zh-CN"/>
        </w:rPr>
        <w:t xml:space="preserve">the following </w:t>
      </w:r>
      <w:r>
        <w:rPr>
          <w:lang w:eastAsia="zh-CN"/>
        </w:rPr>
        <w:t xml:space="preserve">beam related </w:t>
      </w:r>
      <w:r w:rsidR="006972B8">
        <w:rPr>
          <w:lang w:eastAsia="zh-CN"/>
        </w:rPr>
        <w:t xml:space="preserve">UE capabilities are </w:t>
      </w:r>
      <w:r w:rsidR="00053AEC">
        <w:rPr>
          <w:lang w:eastAsia="zh-CN"/>
        </w:rPr>
        <w:t>only applicable in</w:t>
      </w:r>
      <w:r w:rsidR="006972B8">
        <w:rPr>
          <w:lang w:eastAsia="zh-CN"/>
        </w:rPr>
        <w:t xml:space="preserve"> FR2</w:t>
      </w:r>
      <w:r w:rsidR="00785086">
        <w:rPr>
          <w:lang w:eastAsia="zh-CN"/>
        </w:rPr>
        <w:t>:</w:t>
      </w:r>
    </w:p>
    <w:p w14:paraId="02FBF4A0" w14:textId="11E03755" w:rsidR="002C12E2" w:rsidRPr="00050C3D" w:rsidRDefault="002C12E2" w:rsidP="00E7553E">
      <w:pPr>
        <w:pStyle w:val="Default"/>
        <w:numPr>
          <w:ilvl w:val="0"/>
          <w:numId w:val="41"/>
        </w:numPr>
        <w:spacing w:beforeLines="50" w:before="120"/>
        <w:jc w:val="both"/>
        <w:rPr>
          <w:sz w:val="22"/>
          <w:szCs w:val="22"/>
        </w:rPr>
      </w:pPr>
      <w:r w:rsidRPr="002C12E2">
        <w:rPr>
          <w:sz w:val="22"/>
          <w:szCs w:val="22"/>
        </w:rPr>
        <w:t>Beam correspondence</w:t>
      </w:r>
      <w:r w:rsidRPr="00050C3D">
        <w:rPr>
          <w:sz w:val="22"/>
          <w:szCs w:val="22"/>
        </w:rPr>
        <w:t xml:space="preserve">: Support Beam correspondence </w:t>
      </w:r>
      <w:r w:rsidR="00890F52">
        <w:rPr>
          <w:sz w:val="22"/>
          <w:szCs w:val="22"/>
        </w:rPr>
        <w:t>for SSB, CSI-RS, and UL.</w:t>
      </w:r>
    </w:p>
    <w:p w14:paraId="32425E4D" w14:textId="582E806F" w:rsidR="00607BFB" w:rsidRPr="00050C3D" w:rsidRDefault="0066190D" w:rsidP="00E7553E">
      <w:pPr>
        <w:pStyle w:val="Default"/>
        <w:numPr>
          <w:ilvl w:val="0"/>
          <w:numId w:val="41"/>
        </w:numPr>
        <w:spacing w:beforeLines="50" w:before="120"/>
        <w:jc w:val="both"/>
        <w:rPr>
          <w:sz w:val="22"/>
          <w:szCs w:val="22"/>
        </w:rPr>
      </w:pPr>
      <w:r w:rsidRPr="002C12E2">
        <w:rPr>
          <w:sz w:val="22"/>
          <w:szCs w:val="22"/>
        </w:rPr>
        <w:t>Beam switching</w:t>
      </w:r>
      <w:r w:rsidRPr="00050C3D">
        <w:rPr>
          <w:sz w:val="22"/>
          <w:szCs w:val="22"/>
        </w:rPr>
        <w:t xml:space="preserve">: </w:t>
      </w:r>
      <w:r w:rsidRPr="002C12E2">
        <w:rPr>
          <w:sz w:val="22"/>
          <w:szCs w:val="22"/>
        </w:rPr>
        <w:t>Maximum number of Tx + Rx beam changes a UE can conduct during a slot across the whole band CC</w:t>
      </w:r>
    </w:p>
    <w:p w14:paraId="63252F88" w14:textId="4015AF25" w:rsidR="0066190D" w:rsidRPr="00050C3D" w:rsidRDefault="0066190D" w:rsidP="00E7553E">
      <w:pPr>
        <w:pStyle w:val="Default"/>
        <w:numPr>
          <w:ilvl w:val="0"/>
          <w:numId w:val="41"/>
        </w:numPr>
        <w:spacing w:beforeLines="50" w:before="120"/>
        <w:jc w:val="both"/>
        <w:rPr>
          <w:sz w:val="22"/>
          <w:szCs w:val="22"/>
        </w:rPr>
      </w:pPr>
      <w:r w:rsidRPr="002C12E2">
        <w:rPr>
          <w:sz w:val="22"/>
          <w:szCs w:val="22"/>
        </w:rPr>
        <w:t>CSI-RS beam switching timing</w:t>
      </w:r>
      <w:r w:rsidRPr="00050C3D">
        <w:rPr>
          <w:sz w:val="22"/>
          <w:szCs w:val="22"/>
        </w:rPr>
        <w:t xml:space="preserve">: </w:t>
      </w:r>
      <w:r w:rsidRPr="002C12E2">
        <w:rPr>
          <w:sz w:val="22"/>
          <w:szCs w:val="22"/>
        </w:rPr>
        <w:t>Minimum time between the DCI triggering of AP-CSI-RS and aperiodic CSI-RS transmission</w:t>
      </w:r>
    </w:p>
    <w:p w14:paraId="4951C850" w14:textId="70D42650" w:rsidR="0066190D" w:rsidRPr="00050C3D" w:rsidRDefault="0066190D" w:rsidP="00E7553E">
      <w:pPr>
        <w:pStyle w:val="Default"/>
        <w:numPr>
          <w:ilvl w:val="0"/>
          <w:numId w:val="41"/>
        </w:numPr>
        <w:spacing w:beforeLines="50" w:before="120"/>
        <w:jc w:val="both"/>
        <w:rPr>
          <w:sz w:val="22"/>
          <w:szCs w:val="22"/>
        </w:rPr>
      </w:pPr>
      <w:r w:rsidRPr="002C12E2">
        <w:rPr>
          <w:sz w:val="22"/>
          <w:szCs w:val="22"/>
        </w:rPr>
        <w:t>PDSCH beam switching</w:t>
      </w:r>
      <w:r w:rsidRPr="00050C3D">
        <w:rPr>
          <w:sz w:val="22"/>
          <w:szCs w:val="22"/>
        </w:rPr>
        <w:t xml:space="preserve">: </w:t>
      </w:r>
      <w:r w:rsidRPr="002C12E2">
        <w:rPr>
          <w:sz w:val="22"/>
          <w:szCs w:val="22"/>
        </w:rPr>
        <w:t>Time duration to determine and apply spatial QCL information for corresponding PDSCH reception</w:t>
      </w:r>
    </w:p>
    <w:p w14:paraId="15CEAE58" w14:textId="37D45B04" w:rsidR="00E85D99" w:rsidRPr="00050C3D" w:rsidRDefault="00E85D99" w:rsidP="00E7553E">
      <w:pPr>
        <w:pStyle w:val="Default"/>
        <w:numPr>
          <w:ilvl w:val="0"/>
          <w:numId w:val="41"/>
        </w:numPr>
        <w:spacing w:beforeLines="50" w:before="120"/>
        <w:jc w:val="both"/>
        <w:rPr>
          <w:sz w:val="22"/>
          <w:szCs w:val="22"/>
        </w:rPr>
      </w:pPr>
      <w:r w:rsidRPr="00050C3D">
        <w:rPr>
          <w:sz w:val="22"/>
          <w:szCs w:val="22"/>
        </w:rPr>
        <w:t>Beam application</w:t>
      </w:r>
      <w:r w:rsidR="00F04ABC" w:rsidRPr="00050C3D">
        <w:rPr>
          <w:sz w:val="22"/>
          <w:szCs w:val="22"/>
        </w:rPr>
        <w:t xml:space="preserve"> time: </w:t>
      </w:r>
      <w:r w:rsidR="00B358BB" w:rsidRPr="00050C3D">
        <w:rPr>
          <w:sz w:val="22"/>
          <w:szCs w:val="22"/>
        </w:rPr>
        <w:t xml:space="preserve">The minimum beam application time between </w:t>
      </w:r>
      <w:r w:rsidR="00842AAA" w:rsidRPr="00050C3D">
        <w:rPr>
          <w:sz w:val="22"/>
          <w:szCs w:val="22"/>
        </w:rPr>
        <w:t>HARQ-</w:t>
      </w:r>
      <w:r w:rsidR="00B358BB" w:rsidRPr="00050C3D">
        <w:rPr>
          <w:sz w:val="22"/>
          <w:szCs w:val="22"/>
        </w:rPr>
        <w:t>ACK</w:t>
      </w:r>
      <w:r w:rsidR="008859BB" w:rsidRPr="00050C3D">
        <w:rPr>
          <w:sz w:val="22"/>
          <w:szCs w:val="22"/>
        </w:rPr>
        <w:t xml:space="preserve"> of the beam indication DCI</w:t>
      </w:r>
      <w:r w:rsidR="00B358BB" w:rsidRPr="00050C3D">
        <w:rPr>
          <w:sz w:val="22"/>
          <w:szCs w:val="22"/>
        </w:rPr>
        <w:t xml:space="preserve"> and the first slot</w:t>
      </w:r>
      <w:r w:rsidR="00F04ABC" w:rsidRPr="00050C3D">
        <w:rPr>
          <w:sz w:val="22"/>
          <w:szCs w:val="22"/>
        </w:rPr>
        <w:t xml:space="preserve"> </w:t>
      </w:r>
      <w:r w:rsidR="007A5C87" w:rsidRPr="00050C3D">
        <w:rPr>
          <w:sz w:val="22"/>
          <w:szCs w:val="22"/>
        </w:rPr>
        <w:t>to apply the indicated TCI state</w:t>
      </w:r>
      <w:r w:rsidR="0043396D" w:rsidRPr="00050C3D">
        <w:rPr>
          <w:sz w:val="22"/>
          <w:szCs w:val="22"/>
        </w:rPr>
        <w:t>.</w:t>
      </w:r>
    </w:p>
    <w:p w14:paraId="114914E4" w14:textId="7D5FD066" w:rsidR="002C12E2" w:rsidRPr="002C12E2" w:rsidRDefault="002C12E2" w:rsidP="002C12E2">
      <w:pPr>
        <w:widowControl w:val="0"/>
        <w:snapToGrid/>
        <w:spacing w:before="0" w:after="0" w:line="240" w:lineRule="auto"/>
        <w:rPr>
          <w:rFonts w:ascii="Arial" w:hAnsi="Arial" w:cs="Arial"/>
          <w:color w:val="000000"/>
          <w:sz w:val="18"/>
          <w:szCs w:val="18"/>
          <w:lang w:eastAsia="zh-CN"/>
        </w:rPr>
      </w:pPr>
    </w:p>
    <w:p w14:paraId="17D9DA79" w14:textId="3EB23B8A" w:rsidR="00327888" w:rsidRDefault="00AB0E6A" w:rsidP="001D45B2">
      <w:pPr>
        <w:rPr>
          <w:rStyle w:val="aff2"/>
          <w:i w:val="0"/>
        </w:rPr>
      </w:pPr>
      <w:r>
        <w:rPr>
          <w:lang w:eastAsia="zh-CN"/>
        </w:rPr>
        <w:t xml:space="preserve">We should specify </w:t>
      </w:r>
      <w:r w:rsidRPr="00E46D2C">
        <w:rPr>
          <w:iCs/>
        </w:rPr>
        <w:t>UE capability signaling</w:t>
      </w:r>
      <w:r>
        <w:rPr>
          <w:iCs/>
        </w:rPr>
        <w:t xml:space="preserve"> to report the listed parameters in FR1</w:t>
      </w:r>
      <w:r w:rsidR="00FF4B89">
        <w:rPr>
          <w:iCs/>
        </w:rPr>
        <w:t xml:space="preserve"> for </w:t>
      </w:r>
      <w:r w:rsidR="00FF4B89" w:rsidRPr="00A22EE1">
        <w:rPr>
          <w:rFonts w:hint="eastAsia"/>
        </w:rPr>
        <w:t>aerial UE</w:t>
      </w:r>
      <w:r w:rsidR="00FF4B89">
        <w:t xml:space="preserve"> with </w:t>
      </w:r>
      <w:r w:rsidR="00FF4B89" w:rsidRPr="00E46D2C">
        <w:rPr>
          <w:rStyle w:val="aff2"/>
          <w:i w:val="0"/>
        </w:rPr>
        <w:t>directional antenna</w:t>
      </w:r>
      <w:r w:rsidR="00FF4B89">
        <w:rPr>
          <w:rStyle w:val="aff2"/>
          <w:i w:val="0"/>
        </w:rPr>
        <w:t>.</w:t>
      </w:r>
    </w:p>
    <w:p w14:paraId="45D53586" w14:textId="0D642369" w:rsidR="00AF2EC2" w:rsidRDefault="00AF2EC2" w:rsidP="00AF2EC2">
      <w:pPr>
        <w:rPr>
          <w:lang w:eastAsia="zh-CN"/>
        </w:rPr>
      </w:pPr>
      <w:r>
        <w:rPr>
          <w:rFonts w:cstheme="minorHAnsi"/>
          <w:lang w:eastAsia="zh-CN"/>
        </w:rPr>
        <w:t>M</w:t>
      </w:r>
      <w:r>
        <w:rPr>
          <w:rFonts w:cstheme="minorHAnsi" w:hint="eastAsia"/>
          <w:lang w:eastAsia="zh-CN"/>
        </w:rPr>
        <w:t>ulti</w:t>
      </w:r>
      <w:r>
        <w:rPr>
          <w:rFonts w:cstheme="minorHAnsi"/>
        </w:rPr>
        <w:t xml:space="preserve">-TRP operation is useful feature to improve the throughput as well as the data transmission reliability. We should also support directional multi-TRP operation in FR2 for </w:t>
      </w:r>
      <w:r>
        <w:rPr>
          <w:lang w:eastAsia="zh-CN"/>
        </w:rPr>
        <w:t>aerial UE considering the UE has multiple beams for DL reception and/or UL transmission. in this sense, the following related UE capabilities should be introduced in FR1 for aerial UE as well:</w:t>
      </w:r>
    </w:p>
    <w:p w14:paraId="51B55BDE" w14:textId="568E5CFE" w:rsidR="00AF2EC2" w:rsidRPr="00AF2EC2" w:rsidRDefault="00AF2EC2" w:rsidP="00E7553E">
      <w:pPr>
        <w:pStyle w:val="Default"/>
        <w:numPr>
          <w:ilvl w:val="0"/>
          <w:numId w:val="41"/>
        </w:numPr>
        <w:spacing w:beforeLines="50" w:before="120"/>
        <w:jc w:val="both"/>
        <w:rPr>
          <w:sz w:val="22"/>
          <w:szCs w:val="22"/>
        </w:rPr>
      </w:pPr>
      <w:r w:rsidRPr="00AF2EC2">
        <w:rPr>
          <w:sz w:val="22"/>
          <w:szCs w:val="22"/>
        </w:rPr>
        <w:lastRenderedPageBreak/>
        <w:t>defaultQCL-TwoTCI</w:t>
      </w:r>
      <w:r w:rsidR="00880B40">
        <w:rPr>
          <w:sz w:val="22"/>
          <w:szCs w:val="22"/>
        </w:rPr>
        <w:t>-r</w:t>
      </w:r>
      <w:r w:rsidR="00511C96">
        <w:rPr>
          <w:sz w:val="22"/>
          <w:szCs w:val="22"/>
        </w:rPr>
        <w:t>16</w:t>
      </w:r>
      <w:r w:rsidR="00367EAC">
        <w:rPr>
          <w:sz w:val="22"/>
          <w:szCs w:val="22"/>
        </w:rPr>
        <w:t xml:space="preserve">: Indicating whether support two default beams for DL reception in </w:t>
      </w:r>
      <w:proofErr w:type="spellStart"/>
      <w:r w:rsidR="00367EAC">
        <w:rPr>
          <w:sz w:val="22"/>
          <w:szCs w:val="22"/>
        </w:rPr>
        <w:t>mTRP</w:t>
      </w:r>
      <w:proofErr w:type="spellEnd"/>
      <w:r w:rsidR="00181F32">
        <w:rPr>
          <w:rFonts w:hint="eastAsia"/>
          <w:sz w:val="22"/>
          <w:szCs w:val="22"/>
        </w:rPr>
        <w:t>.</w:t>
      </w:r>
    </w:p>
    <w:p w14:paraId="3592289E" w14:textId="6894FDBD" w:rsidR="00AF2EC2" w:rsidRPr="00AF2EC2" w:rsidRDefault="00AF2EC2" w:rsidP="00E7553E">
      <w:pPr>
        <w:pStyle w:val="Default"/>
        <w:numPr>
          <w:ilvl w:val="0"/>
          <w:numId w:val="41"/>
        </w:numPr>
        <w:spacing w:beforeLines="50" w:before="120"/>
        <w:jc w:val="both"/>
        <w:rPr>
          <w:sz w:val="22"/>
          <w:szCs w:val="22"/>
        </w:rPr>
      </w:pPr>
      <w:bookmarkStart w:id="4" w:name="OLE_LINK3"/>
      <w:r w:rsidRPr="00AF2EC2">
        <w:rPr>
          <w:sz w:val="22"/>
          <w:szCs w:val="22"/>
        </w:rPr>
        <w:t>mTRP-CSI-CMR</w:t>
      </w:r>
      <w:bookmarkEnd w:id="4"/>
      <w:r>
        <w:rPr>
          <w:sz w:val="22"/>
          <w:szCs w:val="22"/>
        </w:rPr>
        <w:t>-r17</w:t>
      </w:r>
      <w:r w:rsidR="00367EAC">
        <w:rPr>
          <w:sz w:val="22"/>
          <w:szCs w:val="22"/>
        </w:rPr>
        <w:t xml:space="preserve">: </w:t>
      </w:r>
      <w:r w:rsidR="00880B40" w:rsidRPr="00880B40">
        <w:rPr>
          <w:sz w:val="22"/>
          <w:szCs w:val="22"/>
        </w:rPr>
        <w:t xml:space="preserve">Indicates the support of a NZP CSI-RS resource referred by both a CMR pair configured for Rel-17 </w:t>
      </w:r>
      <w:proofErr w:type="gramStart"/>
      <w:r w:rsidR="00880B40" w:rsidRPr="00880B40">
        <w:rPr>
          <w:sz w:val="22"/>
          <w:szCs w:val="22"/>
        </w:rPr>
        <w:t>Multi-TRP CSI</w:t>
      </w:r>
      <w:proofErr w:type="gramEnd"/>
      <w:r w:rsidR="00880B40" w:rsidRPr="00880B40">
        <w:rPr>
          <w:sz w:val="22"/>
          <w:szCs w:val="22"/>
        </w:rPr>
        <w:t xml:space="preserve"> enhancement and a single CMR configured for Single-TRP measurement in a CSI reporting setting.</w:t>
      </w:r>
    </w:p>
    <w:p w14:paraId="432D0E7D" w14:textId="02168E7D" w:rsidR="00AF2EC2" w:rsidRPr="00AF2EC2" w:rsidRDefault="00AF2EC2" w:rsidP="00E7553E">
      <w:pPr>
        <w:pStyle w:val="Default"/>
        <w:numPr>
          <w:ilvl w:val="0"/>
          <w:numId w:val="41"/>
        </w:numPr>
        <w:spacing w:beforeLines="50" w:before="120"/>
        <w:jc w:val="both"/>
        <w:rPr>
          <w:sz w:val="22"/>
          <w:szCs w:val="22"/>
        </w:rPr>
      </w:pPr>
      <w:proofErr w:type="spellStart"/>
      <w:r w:rsidRPr="00AF2EC2">
        <w:rPr>
          <w:sz w:val="22"/>
          <w:szCs w:val="22"/>
        </w:rPr>
        <w:t>mTRP</w:t>
      </w:r>
      <w:proofErr w:type="spellEnd"/>
      <w:r w:rsidRPr="00AF2EC2">
        <w:rPr>
          <w:sz w:val="22"/>
          <w:szCs w:val="22"/>
        </w:rPr>
        <w:t>-PDCCH-</w:t>
      </w:r>
      <w:proofErr w:type="spellStart"/>
      <w:r w:rsidRPr="00AF2EC2">
        <w:rPr>
          <w:sz w:val="22"/>
          <w:szCs w:val="22"/>
        </w:rPr>
        <w:t>TwoQCL</w:t>
      </w:r>
      <w:proofErr w:type="spellEnd"/>
      <w:r w:rsidRPr="00AF2EC2">
        <w:rPr>
          <w:sz w:val="22"/>
          <w:szCs w:val="22"/>
        </w:rPr>
        <w:t>-</w:t>
      </w:r>
      <w:proofErr w:type="spellStart"/>
      <w:r w:rsidRPr="00AF2EC2">
        <w:rPr>
          <w:sz w:val="22"/>
          <w:szCs w:val="22"/>
        </w:rPr>
        <w:t>TypeD</w:t>
      </w:r>
      <w:proofErr w:type="spellEnd"/>
      <w:r w:rsidR="00367EAC">
        <w:rPr>
          <w:sz w:val="22"/>
          <w:szCs w:val="22"/>
        </w:rPr>
        <w:t xml:space="preserve">: Indicating </w:t>
      </w:r>
      <w:r w:rsidR="00AF7CB7">
        <w:rPr>
          <w:sz w:val="22"/>
          <w:szCs w:val="22"/>
        </w:rPr>
        <w:t>whether to support configure different QCL-</w:t>
      </w:r>
      <w:proofErr w:type="spellStart"/>
      <w:r w:rsidR="00AF7CB7">
        <w:rPr>
          <w:sz w:val="22"/>
          <w:szCs w:val="22"/>
        </w:rPr>
        <w:t>TypeD</w:t>
      </w:r>
      <w:proofErr w:type="spellEnd"/>
      <w:r w:rsidR="00AF7CB7">
        <w:rPr>
          <w:sz w:val="22"/>
          <w:szCs w:val="22"/>
        </w:rPr>
        <w:t xml:space="preserve"> RSs for a CORESET.</w:t>
      </w:r>
    </w:p>
    <w:p w14:paraId="56A2FD1D" w14:textId="77777777" w:rsidR="00AF2EC2" w:rsidRPr="001D45B2" w:rsidRDefault="00AF2EC2" w:rsidP="001D45B2">
      <w:pPr>
        <w:rPr>
          <w:lang w:eastAsia="zh-CN"/>
        </w:rPr>
      </w:pPr>
    </w:p>
    <w:p w14:paraId="616A4B53" w14:textId="18A4D837" w:rsidR="00A22B72" w:rsidRPr="00B6067D" w:rsidRDefault="00761CE4" w:rsidP="00B17CD2">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5" w:name="_Toc111041256"/>
      <w:bookmarkStart w:id="6" w:name="_Toc111108594"/>
      <w:bookmarkStart w:id="7" w:name="_Toc115256356"/>
      <w:bookmarkStart w:id="8" w:name="_Toc127343224"/>
      <w:bookmarkStart w:id="9" w:name="_Toc127452894"/>
      <w:r>
        <w:rPr>
          <w:i/>
          <w:iCs/>
          <w:lang w:eastAsia="zh-CN"/>
        </w:rPr>
        <w:t>The UE can report the following capabilitis in FR1</w:t>
      </w:r>
      <w:bookmarkEnd w:id="5"/>
      <w:bookmarkEnd w:id="6"/>
      <w:bookmarkEnd w:id="7"/>
      <w:r w:rsidR="00B6067D">
        <w:rPr>
          <w:i/>
          <w:iCs/>
          <w:lang w:eastAsia="zh-CN"/>
        </w:rPr>
        <w:t>:</w:t>
      </w:r>
      <w:bookmarkEnd w:id="8"/>
      <w:bookmarkEnd w:id="9"/>
    </w:p>
    <w:p w14:paraId="00348EC4" w14:textId="77777777" w:rsidR="00B6067D" w:rsidRPr="00B6067D" w:rsidRDefault="00B6067D" w:rsidP="00B6067D">
      <w:pPr>
        <w:pStyle w:val="Proposal"/>
        <w:numPr>
          <w:ilvl w:val="0"/>
          <w:numId w:val="43"/>
        </w:numPr>
        <w:tabs>
          <w:tab w:val="clear" w:pos="1701"/>
          <w:tab w:val="num" w:pos="4004"/>
        </w:tabs>
        <w:spacing w:before="0" w:after="160" w:line="256" w:lineRule="auto"/>
        <w:jc w:val="both"/>
        <w:rPr>
          <w:rFonts w:cstheme="minorHAnsi"/>
          <w:i/>
          <w:iCs/>
        </w:rPr>
      </w:pPr>
      <w:bookmarkStart w:id="10" w:name="_Toc127343225"/>
      <w:bookmarkStart w:id="11" w:name="_Toc127452895"/>
      <w:r w:rsidRPr="002C12E2">
        <w:rPr>
          <w:rFonts w:cstheme="minorHAnsi"/>
          <w:i/>
          <w:iCs/>
          <w:color w:val="000000"/>
          <w:lang w:eastAsia="zh-CN"/>
        </w:rPr>
        <w:t>Beam correspondence</w:t>
      </w:r>
      <w:r w:rsidRPr="00B6067D">
        <w:rPr>
          <w:rFonts w:cstheme="minorHAnsi"/>
          <w:i/>
          <w:iCs/>
          <w:color w:val="000000"/>
          <w:lang w:eastAsia="zh-CN"/>
        </w:rPr>
        <w:t xml:space="preserve">: </w:t>
      </w:r>
      <w:r w:rsidRPr="00B6067D">
        <w:rPr>
          <w:rFonts w:cstheme="minorHAnsi"/>
          <w:i/>
          <w:iCs/>
        </w:rPr>
        <w:t>Support Beam correspondence</w:t>
      </w:r>
      <w:bookmarkEnd w:id="10"/>
      <w:bookmarkEnd w:id="11"/>
      <w:r w:rsidRPr="00B6067D">
        <w:rPr>
          <w:rFonts w:cstheme="minorHAnsi"/>
          <w:i/>
          <w:iCs/>
        </w:rPr>
        <w:t xml:space="preserve"> </w:t>
      </w:r>
    </w:p>
    <w:p w14:paraId="7B55AC46" w14:textId="77777777" w:rsidR="00B6067D" w:rsidRPr="00B6067D" w:rsidRDefault="00B6067D" w:rsidP="00B6067D">
      <w:pPr>
        <w:pStyle w:val="Proposal"/>
        <w:numPr>
          <w:ilvl w:val="0"/>
          <w:numId w:val="43"/>
        </w:numPr>
        <w:tabs>
          <w:tab w:val="clear" w:pos="1701"/>
          <w:tab w:val="num" w:pos="4004"/>
        </w:tabs>
        <w:spacing w:before="0" w:after="160" w:line="256" w:lineRule="auto"/>
        <w:jc w:val="both"/>
        <w:rPr>
          <w:rFonts w:cstheme="minorHAnsi"/>
          <w:i/>
          <w:iCs/>
        </w:rPr>
      </w:pPr>
      <w:bookmarkStart w:id="12" w:name="_Toc127343226"/>
      <w:bookmarkStart w:id="13" w:name="_Toc127452896"/>
      <w:r w:rsidRPr="002C12E2">
        <w:rPr>
          <w:rFonts w:cstheme="minorHAnsi"/>
          <w:i/>
          <w:iCs/>
          <w:color w:val="000000"/>
          <w:lang w:eastAsia="zh-CN"/>
        </w:rPr>
        <w:t>Beam switching</w:t>
      </w:r>
      <w:r w:rsidRPr="00B6067D">
        <w:rPr>
          <w:rFonts w:cstheme="minorHAnsi"/>
          <w:i/>
          <w:iCs/>
        </w:rPr>
        <w:t xml:space="preserve">: </w:t>
      </w:r>
      <w:r w:rsidRPr="002C12E2">
        <w:rPr>
          <w:rFonts w:cstheme="minorHAnsi"/>
          <w:i/>
          <w:iCs/>
          <w:color w:val="000000"/>
          <w:lang w:eastAsia="zh-CN"/>
        </w:rPr>
        <w:t>Maximum number of Tx + Rx beam changes a UE can conduct during a slot across the whole band CC</w:t>
      </w:r>
      <w:bookmarkEnd w:id="12"/>
      <w:bookmarkEnd w:id="13"/>
    </w:p>
    <w:p w14:paraId="20BEE6AE" w14:textId="77777777" w:rsidR="00B6067D" w:rsidRPr="00B6067D" w:rsidRDefault="00B6067D" w:rsidP="00B6067D">
      <w:pPr>
        <w:pStyle w:val="Proposal"/>
        <w:numPr>
          <w:ilvl w:val="0"/>
          <w:numId w:val="43"/>
        </w:numPr>
        <w:tabs>
          <w:tab w:val="clear" w:pos="1701"/>
          <w:tab w:val="num" w:pos="4004"/>
        </w:tabs>
        <w:spacing w:before="0" w:after="160" w:line="256" w:lineRule="auto"/>
        <w:jc w:val="both"/>
        <w:rPr>
          <w:rFonts w:cstheme="minorHAnsi"/>
          <w:i/>
          <w:iCs/>
        </w:rPr>
      </w:pPr>
      <w:bookmarkStart w:id="14" w:name="_Toc127343227"/>
      <w:bookmarkStart w:id="15" w:name="_Toc127452897"/>
      <w:r w:rsidRPr="002C12E2">
        <w:rPr>
          <w:rFonts w:cstheme="minorHAnsi"/>
          <w:i/>
          <w:iCs/>
          <w:color w:val="000000"/>
          <w:lang w:eastAsia="zh-CN"/>
        </w:rPr>
        <w:t>CSI-RS beam switching timing</w:t>
      </w:r>
      <w:r w:rsidRPr="00B6067D">
        <w:rPr>
          <w:rFonts w:cstheme="minorHAnsi"/>
          <w:i/>
          <w:iCs/>
        </w:rPr>
        <w:t xml:space="preserve">: </w:t>
      </w:r>
      <w:r w:rsidRPr="002C12E2">
        <w:rPr>
          <w:rFonts w:cstheme="minorHAnsi"/>
          <w:i/>
          <w:iCs/>
          <w:color w:val="000000"/>
          <w:lang w:eastAsia="zh-CN"/>
        </w:rPr>
        <w:t>Minimum time between the DCI triggering of AP-CSI-RS and aperiodic CSI-RS transmission</w:t>
      </w:r>
      <w:bookmarkEnd w:id="14"/>
      <w:bookmarkEnd w:id="15"/>
    </w:p>
    <w:p w14:paraId="56A45CA1" w14:textId="77777777" w:rsidR="00B6067D" w:rsidRPr="00B6067D" w:rsidRDefault="00B6067D" w:rsidP="00B6067D">
      <w:pPr>
        <w:pStyle w:val="Proposal"/>
        <w:numPr>
          <w:ilvl w:val="0"/>
          <w:numId w:val="43"/>
        </w:numPr>
        <w:tabs>
          <w:tab w:val="clear" w:pos="1701"/>
          <w:tab w:val="num" w:pos="4004"/>
        </w:tabs>
        <w:spacing w:before="0" w:after="160" w:line="256" w:lineRule="auto"/>
        <w:jc w:val="both"/>
        <w:rPr>
          <w:rFonts w:cstheme="minorHAnsi"/>
          <w:i/>
          <w:iCs/>
        </w:rPr>
      </w:pPr>
      <w:bookmarkStart w:id="16" w:name="_Toc127343228"/>
      <w:bookmarkStart w:id="17" w:name="_Toc127452898"/>
      <w:r w:rsidRPr="002C12E2">
        <w:rPr>
          <w:rFonts w:cstheme="minorHAnsi"/>
          <w:i/>
          <w:iCs/>
          <w:color w:val="000000"/>
          <w:lang w:eastAsia="zh-CN"/>
        </w:rPr>
        <w:t>PDSCH beam switching</w:t>
      </w:r>
      <w:r w:rsidRPr="00B6067D">
        <w:rPr>
          <w:rFonts w:cstheme="minorHAnsi"/>
          <w:i/>
          <w:iCs/>
        </w:rPr>
        <w:t xml:space="preserve">: </w:t>
      </w:r>
      <w:r w:rsidRPr="002C12E2">
        <w:rPr>
          <w:rFonts w:cstheme="minorHAnsi"/>
          <w:i/>
          <w:iCs/>
          <w:color w:val="000000"/>
          <w:lang w:eastAsia="zh-CN"/>
        </w:rPr>
        <w:t>Time duration to determine and apply spatial QCL information for corresponding PDSCH reception</w:t>
      </w:r>
      <w:bookmarkEnd w:id="16"/>
      <w:bookmarkEnd w:id="17"/>
    </w:p>
    <w:p w14:paraId="7A8267E6" w14:textId="7941E43C" w:rsidR="00B6067D" w:rsidRDefault="00B6067D" w:rsidP="00B6067D">
      <w:pPr>
        <w:pStyle w:val="Proposal"/>
        <w:numPr>
          <w:ilvl w:val="0"/>
          <w:numId w:val="43"/>
        </w:numPr>
        <w:tabs>
          <w:tab w:val="clear" w:pos="1701"/>
          <w:tab w:val="num" w:pos="4004"/>
        </w:tabs>
        <w:spacing w:before="0" w:after="160" w:line="256" w:lineRule="auto"/>
        <w:jc w:val="both"/>
        <w:rPr>
          <w:rFonts w:cstheme="minorHAnsi"/>
          <w:i/>
          <w:iCs/>
        </w:rPr>
      </w:pPr>
      <w:bookmarkStart w:id="18" w:name="_Toc127343229"/>
      <w:bookmarkStart w:id="19" w:name="_Toc127452899"/>
      <w:r w:rsidRPr="00B6067D">
        <w:rPr>
          <w:rFonts w:cstheme="minorHAnsi"/>
          <w:i/>
          <w:iCs/>
        </w:rPr>
        <w:t>Beam application time: The minimum beam application time between HARQ-ACK of the beam indication DCI and the first slot to apply the indicated TCI state.</w:t>
      </w:r>
      <w:bookmarkEnd w:id="18"/>
      <w:bookmarkEnd w:id="19"/>
    </w:p>
    <w:p w14:paraId="2CA891EB" w14:textId="06645DFC" w:rsidR="003B7832" w:rsidRPr="00ED3C1E" w:rsidRDefault="003B7832" w:rsidP="00ED3C1E">
      <w:pPr>
        <w:pStyle w:val="Proposal"/>
        <w:numPr>
          <w:ilvl w:val="0"/>
          <w:numId w:val="43"/>
        </w:numPr>
        <w:tabs>
          <w:tab w:val="clear" w:pos="1701"/>
          <w:tab w:val="num" w:pos="4004"/>
        </w:tabs>
        <w:spacing w:before="0" w:after="160" w:line="256" w:lineRule="auto"/>
        <w:jc w:val="both"/>
        <w:rPr>
          <w:rFonts w:cstheme="minorHAnsi"/>
          <w:i/>
          <w:iCs/>
        </w:rPr>
      </w:pPr>
      <w:bookmarkStart w:id="20" w:name="_Toc127343230"/>
      <w:bookmarkStart w:id="21" w:name="_Toc127452900"/>
      <w:r w:rsidRPr="00ED3C1E">
        <w:rPr>
          <w:rFonts w:cstheme="minorHAnsi"/>
          <w:i/>
          <w:iCs/>
        </w:rPr>
        <w:t>defaultQCL-TwoTCI-r16: Indicat</w:t>
      </w:r>
      <w:r w:rsidR="003563DD" w:rsidRPr="00ED3C1E">
        <w:rPr>
          <w:rFonts w:cstheme="minorHAnsi"/>
          <w:i/>
          <w:iCs/>
        </w:rPr>
        <w:t>es</w:t>
      </w:r>
      <w:r w:rsidRPr="00ED3C1E">
        <w:rPr>
          <w:rFonts w:cstheme="minorHAnsi"/>
          <w:i/>
          <w:iCs/>
        </w:rPr>
        <w:t xml:space="preserve"> whether support two default beams for DL reception in mTRP</w:t>
      </w:r>
      <w:bookmarkEnd w:id="20"/>
      <w:bookmarkEnd w:id="21"/>
    </w:p>
    <w:p w14:paraId="59F2BE82" w14:textId="1F5D7638" w:rsidR="003B7832" w:rsidRPr="00ED3C1E" w:rsidRDefault="003B7832" w:rsidP="00ED3C1E">
      <w:pPr>
        <w:pStyle w:val="Proposal"/>
        <w:numPr>
          <w:ilvl w:val="0"/>
          <w:numId w:val="43"/>
        </w:numPr>
        <w:tabs>
          <w:tab w:val="clear" w:pos="1701"/>
          <w:tab w:val="num" w:pos="4004"/>
        </w:tabs>
        <w:spacing w:before="0" w:after="160" w:line="256" w:lineRule="auto"/>
        <w:jc w:val="both"/>
        <w:rPr>
          <w:rFonts w:cstheme="minorHAnsi"/>
          <w:i/>
          <w:iCs/>
        </w:rPr>
      </w:pPr>
      <w:bookmarkStart w:id="22" w:name="_Toc127343231"/>
      <w:bookmarkStart w:id="23" w:name="_Toc127452901"/>
      <w:r w:rsidRPr="00ED3C1E">
        <w:rPr>
          <w:rFonts w:cstheme="minorHAnsi"/>
          <w:i/>
          <w:iCs/>
        </w:rPr>
        <w:t xml:space="preserve">mTRP-CSI-CMR-r17: Indicates </w:t>
      </w:r>
      <w:r w:rsidR="004B567A">
        <w:rPr>
          <w:rFonts w:cstheme="minorHAnsi"/>
          <w:i/>
          <w:iCs/>
        </w:rPr>
        <w:t xml:space="preserve">the </w:t>
      </w:r>
      <w:r w:rsidR="004B567A" w:rsidRPr="0082642C">
        <w:rPr>
          <w:rFonts w:cstheme="minorHAnsi"/>
          <w:i/>
          <w:iCs/>
        </w:rPr>
        <w:t>bility to support CSI measurement with multiple beams  for multi-TRP operation</w:t>
      </w:r>
      <w:bookmarkEnd w:id="22"/>
      <w:bookmarkEnd w:id="23"/>
    </w:p>
    <w:p w14:paraId="6FDDD7B1" w14:textId="55581174" w:rsidR="003B7832" w:rsidRDefault="003B7832" w:rsidP="00ED3C1E">
      <w:pPr>
        <w:pStyle w:val="Proposal"/>
        <w:numPr>
          <w:ilvl w:val="0"/>
          <w:numId w:val="43"/>
        </w:numPr>
        <w:tabs>
          <w:tab w:val="clear" w:pos="1701"/>
          <w:tab w:val="num" w:pos="4004"/>
        </w:tabs>
        <w:spacing w:before="0" w:after="160" w:line="256" w:lineRule="auto"/>
        <w:jc w:val="both"/>
        <w:rPr>
          <w:rFonts w:cstheme="minorHAnsi"/>
          <w:i/>
          <w:iCs/>
        </w:rPr>
      </w:pPr>
      <w:bookmarkStart w:id="24" w:name="_Toc127343232"/>
      <w:bookmarkStart w:id="25" w:name="_Toc127452902"/>
      <w:r w:rsidRPr="00ED3C1E">
        <w:rPr>
          <w:rFonts w:cstheme="minorHAnsi"/>
          <w:i/>
          <w:iCs/>
        </w:rPr>
        <w:t>mTRP-PDCCH-TwoQCL-TypeD: Indicat</w:t>
      </w:r>
      <w:r w:rsidR="003563DD" w:rsidRPr="00ED3C1E">
        <w:rPr>
          <w:rFonts w:cstheme="minorHAnsi"/>
          <w:i/>
          <w:iCs/>
        </w:rPr>
        <w:t>es</w:t>
      </w:r>
      <w:r w:rsidRPr="00ED3C1E">
        <w:rPr>
          <w:rFonts w:cstheme="minorHAnsi"/>
          <w:i/>
          <w:iCs/>
        </w:rPr>
        <w:t xml:space="preserve"> whether to support </w:t>
      </w:r>
      <w:r w:rsidR="005B0FC5" w:rsidRPr="00ED3C1E">
        <w:rPr>
          <w:rFonts w:cstheme="minorHAnsi"/>
          <w:i/>
          <w:iCs/>
        </w:rPr>
        <w:t xml:space="preserve">to </w:t>
      </w:r>
      <w:r w:rsidRPr="00ED3C1E">
        <w:rPr>
          <w:rFonts w:cstheme="minorHAnsi"/>
          <w:i/>
          <w:iCs/>
        </w:rPr>
        <w:t>configure different QCL-TypeD RSs for a CORESET</w:t>
      </w:r>
      <w:r w:rsidR="00E908E7" w:rsidRPr="00ED3C1E">
        <w:rPr>
          <w:rFonts w:cstheme="minorHAnsi"/>
          <w:i/>
          <w:iCs/>
        </w:rPr>
        <w:t xml:space="preserve"> for PDCCH recep</w:t>
      </w:r>
      <w:r w:rsidR="002B59D7" w:rsidRPr="00ED3C1E">
        <w:rPr>
          <w:rFonts w:cstheme="minorHAnsi"/>
          <w:i/>
          <w:iCs/>
        </w:rPr>
        <w:t>tion</w:t>
      </w:r>
      <w:r w:rsidRPr="00ED3C1E">
        <w:rPr>
          <w:rFonts w:cstheme="minorHAnsi"/>
          <w:i/>
          <w:iCs/>
        </w:rPr>
        <w:t>.</w:t>
      </w:r>
      <w:bookmarkEnd w:id="24"/>
      <w:bookmarkEnd w:id="25"/>
    </w:p>
    <w:p w14:paraId="2EA26E4D" w14:textId="1F33CAC2" w:rsidR="00223A78" w:rsidRPr="001B2AF0" w:rsidRDefault="00223A78" w:rsidP="00223A78">
      <w:pPr>
        <w:rPr>
          <w:rFonts w:cstheme="minorHAnsi"/>
          <w:lang w:eastAsia="zh-CN"/>
        </w:rPr>
      </w:pPr>
      <w:r>
        <w:rPr>
          <w:rFonts w:cstheme="minorHAnsi"/>
          <w:lang w:eastAsia="zh-CN"/>
        </w:rPr>
        <w:t xml:space="preserve">In RAN1#110bis, one discussion point is the supported framework for Rel-18 UAV. In our understanding, both </w:t>
      </w:r>
      <w:bookmarkStart w:id="26" w:name="OLE_LINK4"/>
      <w:r>
        <w:rPr>
          <w:rFonts w:cstheme="minorHAnsi"/>
          <w:lang w:eastAsia="zh-CN"/>
        </w:rPr>
        <w:t xml:space="preserve">Rel-15/16 TCI framework and Rel-17 unified TCI framework </w:t>
      </w:r>
      <w:r w:rsidR="00AC037E">
        <w:rPr>
          <w:rFonts w:cstheme="minorHAnsi"/>
          <w:lang w:eastAsia="zh-CN"/>
        </w:rPr>
        <w:t>should be support</w:t>
      </w:r>
      <w:r w:rsidR="000548B4">
        <w:rPr>
          <w:rFonts w:cstheme="minorHAnsi"/>
          <w:lang w:eastAsia="zh-CN"/>
        </w:rPr>
        <w:t>.</w:t>
      </w:r>
      <w:bookmarkEnd w:id="26"/>
      <w:r w:rsidR="000548B4">
        <w:rPr>
          <w:rFonts w:cstheme="minorHAnsi"/>
          <w:lang w:eastAsia="zh-CN"/>
        </w:rPr>
        <w:t xml:space="preserve"> The motivation to only support unified TCI framework for Rel-18 UAV is not clear to us</w:t>
      </w:r>
      <w:r w:rsidR="00F324F7">
        <w:rPr>
          <w:rFonts w:cstheme="minorHAnsi"/>
          <w:lang w:eastAsia="zh-CN"/>
        </w:rPr>
        <w:t xml:space="preserve"> since Rel-17 NW should support UE capable with </w:t>
      </w:r>
      <w:r w:rsidR="001B2AF0">
        <w:rPr>
          <w:rFonts w:cstheme="minorHAnsi"/>
          <w:lang w:eastAsia="zh-CN"/>
        </w:rPr>
        <w:t xml:space="preserve">only </w:t>
      </w:r>
      <w:r w:rsidR="00F324F7">
        <w:rPr>
          <w:rFonts w:cstheme="minorHAnsi"/>
          <w:lang w:eastAsia="zh-CN"/>
        </w:rPr>
        <w:t>Rel-15/16 TCI framework</w:t>
      </w:r>
      <w:r w:rsidR="00CB5CE2">
        <w:rPr>
          <w:rFonts w:cstheme="minorHAnsi"/>
          <w:lang w:eastAsia="zh-CN"/>
        </w:rPr>
        <w:t>.</w:t>
      </w:r>
      <w:r w:rsidR="001B2AF0">
        <w:rPr>
          <w:rFonts w:cstheme="minorHAnsi"/>
          <w:lang w:eastAsia="zh-CN"/>
        </w:rPr>
        <w:t xml:space="preserve"> With this assumption, the parameter </w:t>
      </w:r>
      <w:r w:rsidR="001B2AF0" w:rsidRPr="00585D4F">
        <w:rPr>
          <w:i/>
          <w:iCs/>
        </w:rPr>
        <w:t>minBeamApplicationTime-r17</w:t>
      </w:r>
      <w:r w:rsidR="001B2AF0">
        <w:rPr>
          <w:i/>
          <w:iCs/>
        </w:rPr>
        <w:t xml:space="preserve"> </w:t>
      </w:r>
      <w:r w:rsidR="001B2AF0">
        <w:t xml:space="preserve">for Rel-17 unified TCI framework and the parameter </w:t>
      </w:r>
      <w:proofErr w:type="spellStart"/>
      <w:r w:rsidR="001B2AF0" w:rsidRPr="009E6D60">
        <w:rPr>
          <w:i/>
          <w:iCs/>
        </w:rPr>
        <w:t>t</w:t>
      </w:r>
      <w:r w:rsidR="001B2AF0" w:rsidRPr="00942DC6">
        <w:rPr>
          <w:i/>
          <w:iCs/>
        </w:rPr>
        <w:t>imedurationforQCL</w:t>
      </w:r>
      <w:proofErr w:type="spellEnd"/>
      <w:r w:rsidR="001B2AF0">
        <w:rPr>
          <w:i/>
          <w:iCs/>
        </w:rPr>
        <w:t xml:space="preserve"> </w:t>
      </w:r>
      <w:r w:rsidR="001B2AF0">
        <w:t xml:space="preserve">for Rel-15/16 TCI framework should </w:t>
      </w:r>
      <w:r w:rsidR="000B1A89">
        <w:t>indicated to the UAV UE in FR1 to indicate the minimum beam application time</w:t>
      </w:r>
      <w:r w:rsidR="007652E7">
        <w:t>.</w:t>
      </w:r>
    </w:p>
    <w:p w14:paraId="2193E90A" w14:textId="080E5428" w:rsidR="00B97182" w:rsidRDefault="00B97182" w:rsidP="00BB38E4">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lang w:eastAsia="zh-CN"/>
        </w:rPr>
      </w:pPr>
      <w:bookmarkStart w:id="27" w:name="_Toc127343233"/>
      <w:bookmarkStart w:id="28" w:name="_Toc127452903"/>
      <w:r>
        <w:rPr>
          <w:rFonts w:cstheme="minorHAnsi" w:hint="eastAsia"/>
          <w:lang w:eastAsia="zh-CN"/>
        </w:rPr>
        <w:t>B</w:t>
      </w:r>
      <w:r>
        <w:rPr>
          <w:rFonts w:cstheme="minorHAnsi"/>
          <w:lang w:eastAsia="zh-CN"/>
        </w:rPr>
        <w:t>oth Rel-15/16 TCI framework and Rel-17 unified TCI framework should be support for Rel-18 U</w:t>
      </w:r>
      <w:r w:rsidR="0097332D">
        <w:rPr>
          <w:rFonts w:cstheme="minorHAnsi"/>
          <w:lang w:eastAsia="zh-CN"/>
        </w:rPr>
        <w:t>AV</w:t>
      </w:r>
      <w:r w:rsidR="001A4572">
        <w:rPr>
          <w:rFonts w:cstheme="minorHAnsi"/>
          <w:lang w:eastAsia="zh-CN"/>
        </w:rPr>
        <w:t>.</w:t>
      </w:r>
      <w:bookmarkEnd w:id="27"/>
      <w:bookmarkEnd w:id="28"/>
    </w:p>
    <w:p w14:paraId="28BF2AC5" w14:textId="7C689421" w:rsidR="002B6798" w:rsidRPr="00223A78" w:rsidRDefault="00B92524" w:rsidP="00BB38E4">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lang w:eastAsia="zh-CN"/>
        </w:rPr>
      </w:pPr>
      <w:bookmarkStart w:id="29" w:name="_Toc127343234"/>
      <w:bookmarkStart w:id="30" w:name="_Toc127452904"/>
      <w:r>
        <w:rPr>
          <w:rFonts w:cstheme="minorHAnsi" w:hint="eastAsia"/>
          <w:lang w:eastAsia="zh-CN"/>
        </w:rPr>
        <w:t>S</w:t>
      </w:r>
      <w:r>
        <w:rPr>
          <w:rFonts w:cstheme="minorHAnsi"/>
          <w:lang w:eastAsia="zh-CN"/>
        </w:rPr>
        <w:t xml:space="preserve">upport the gNB to indicate the </w:t>
      </w:r>
      <w:r>
        <w:t>minimum beam application time for UAV UE in FR1</w:t>
      </w:r>
      <w:r w:rsidR="002210C1">
        <w:t>.</w:t>
      </w:r>
      <w:bookmarkEnd w:id="29"/>
      <w:bookmarkEnd w:id="30"/>
    </w:p>
    <w:p w14:paraId="57BE0BA2" w14:textId="0F5E9EEF" w:rsidR="000247A4" w:rsidRDefault="000247A4" w:rsidP="00181644">
      <w:pPr>
        <w:pStyle w:val="1"/>
        <w:tabs>
          <w:tab w:val="clear" w:pos="522"/>
        </w:tabs>
        <w:ind w:left="425" w:hanging="425"/>
        <w:rPr>
          <w:sz w:val="32"/>
          <w:lang w:eastAsia="zh-CN"/>
        </w:rPr>
      </w:pPr>
      <w:r w:rsidRPr="002919FB">
        <w:rPr>
          <w:sz w:val="32"/>
          <w:lang w:eastAsia="zh-CN"/>
        </w:rPr>
        <w:t>Conclusion</w:t>
      </w:r>
    </w:p>
    <w:p w14:paraId="528717DD" w14:textId="77777777" w:rsidR="00C816A7" w:rsidRPr="00C816A7" w:rsidRDefault="00C816A7" w:rsidP="00C816A7">
      <w:pPr>
        <w:rPr>
          <w:rFonts w:asciiTheme="minorHAnsi" w:hAnsiTheme="minorHAnsi" w:cstheme="minorHAnsi"/>
          <w:b/>
          <w:bCs/>
          <w:i/>
          <w:iCs/>
          <w:lang w:eastAsia="zh-CN"/>
        </w:rPr>
      </w:pPr>
      <w:r w:rsidRPr="00C816A7">
        <w:rPr>
          <w:rFonts w:asciiTheme="minorHAnsi" w:hAnsiTheme="minorHAnsi" w:cstheme="minorHAnsi"/>
          <w:b/>
          <w:bCs/>
          <w:i/>
          <w:iCs/>
          <w:lang w:eastAsia="zh-CN"/>
        </w:rPr>
        <w:t>Proposal 1</w:t>
      </w:r>
      <w:r w:rsidRPr="00C816A7">
        <w:rPr>
          <w:rFonts w:asciiTheme="minorHAnsi" w:hAnsiTheme="minorHAnsi" w:cstheme="minorHAnsi"/>
          <w:b/>
          <w:bCs/>
          <w:i/>
          <w:iCs/>
          <w:lang w:eastAsia="zh-CN"/>
        </w:rPr>
        <w:tab/>
        <w:t xml:space="preserve">The UE can report the following </w:t>
      </w:r>
      <w:proofErr w:type="spellStart"/>
      <w:r w:rsidRPr="00C816A7">
        <w:rPr>
          <w:rFonts w:asciiTheme="minorHAnsi" w:hAnsiTheme="minorHAnsi" w:cstheme="minorHAnsi"/>
          <w:b/>
          <w:bCs/>
          <w:i/>
          <w:iCs/>
          <w:lang w:eastAsia="zh-CN"/>
        </w:rPr>
        <w:t>capabilitis</w:t>
      </w:r>
      <w:proofErr w:type="spellEnd"/>
      <w:r w:rsidRPr="00C816A7">
        <w:rPr>
          <w:rFonts w:asciiTheme="minorHAnsi" w:hAnsiTheme="minorHAnsi" w:cstheme="minorHAnsi"/>
          <w:b/>
          <w:bCs/>
          <w:i/>
          <w:iCs/>
          <w:lang w:eastAsia="zh-CN"/>
        </w:rPr>
        <w:t xml:space="preserve"> in FR1:</w:t>
      </w:r>
    </w:p>
    <w:p w14:paraId="23AB5EE4" w14:textId="2736C953" w:rsidR="00C816A7" w:rsidRPr="00C816A7" w:rsidRDefault="00C816A7" w:rsidP="00C816A7">
      <w:pPr>
        <w:pStyle w:val="af2"/>
        <w:numPr>
          <w:ilvl w:val="0"/>
          <w:numId w:val="49"/>
        </w:numPr>
        <w:ind w:left="1560"/>
        <w:rPr>
          <w:rFonts w:asciiTheme="minorHAnsi" w:hAnsiTheme="minorHAnsi" w:cstheme="minorHAnsi"/>
          <w:b/>
          <w:bCs/>
          <w:i/>
          <w:iCs/>
          <w:lang w:eastAsia="zh-CN"/>
        </w:rPr>
      </w:pPr>
      <w:r w:rsidRPr="00C816A7">
        <w:rPr>
          <w:rFonts w:asciiTheme="minorHAnsi" w:hAnsiTheme="minorHAnsi" w:cstheme="minorHAnsi"/>
          <w:b/>
          <w:bCs/>
          <w:i/>
          <w:iCs/>
          <w:lang w:eastAsia="zh-CN"/>
        </w:rPr>
        <w:tab/>
        <w:t>Beam correspondence: Support Beam correspondence</w:t>
      </w:r>
    </w:p>
    <w:p w14:paraId="00640FFF" w14:textId="7BD64B51" w:rsidR="00C816A7" w:rsidRPr="00C816A7" w:rsidRDefault="00C816A7" w:rsidP="00C816A7">
      <w:pPr>
        <w:pStyle w:val="af2"/>
        <w:numPr>
          <w:ilvl w:val="0"/>
          <w:numId w:val="49"/>
        </w:numPr>
        <w:ind w:left="1560"/>
        <w:rPr>
          <w:rFonts w:asciiTheme="minorHAnsi" w:hAnsiTheme="minorHAnsi" w:cstheme="minorHAnsi"/>
          <w:b/>
          <w:bCs/>
          <w:i/>
          <w:iCs/>
          <w:lang w:eastAsia="zh-CN"/>
        </w:rPr>
      </w:pPr>
      <w:r w:rsidRPr="00C816A7">
        <w:rPr>
          <w:rFonts w:asciiTheme="minorHAnsi" w:hAnsiTheme="minorHAnsi" w:cstheme="minorHAnsi"/>
          <w:b/>
          <w:bCs/>
          <w:i/>
          <w:iCs/>
          <w:lang w:eastAsia="zh-CN"/>
        </w:rPr>
        <w:tab/>
        <w:t>Beam switching: Maximum number of Tx + Rx beam changes a UE can conduct during a slot across the whole band CC</w:t>
      </w:r>
    </w:p>
    <w:p w14:paraId="19C661D6" w14:textId="67145E48" w:rsidR="00C816A7" w:rsidRPr="00C816A7" w:rsidRDefault="00C816A7" w:rsidP="00C816A7">
      <w:pPr>
        <w:pStyle w:val="af2"/>
        <w:numPr>
          <w:ilvl w:val="0"/>
          <w:numId w:val="49"/>
        </w:numPr>
        <w:ind w:left="1560"/>
        <w:rPr>
          <w:rFonts w:asciiTheme="minorHAnsi" w:hAnsiTheme="minorHAnsi" w:cstheme="minorHAnsi"/>
          <w:b/>
          <w:bCs/>
          <w:i/>
          <w:iCs/>
          <w:lang w:eastAsia="zh-CN"/>
        </w:rPr>
      </w:pPr>
      <w:r w:rsidRPr="00C816A7">
        <w:rPr>
          <w:rFonts w:asciiTheme="minorHAnsi" w:hAnsiTheme="minorHAnsi" w:cstheme="minorHAnsi"/>
          <w:b/>
          <w:bCs/>
          <w:i/>
          <w:iCs/>
          <w:lang w:eastAsia="zh-CN"/>
        </w:rPr>
        <w:lastRenderedPageBreak/>
        <w:tab/>
        <w:t>CSI-RS beam switching timing: Minimum time between the DCI triggering of AP-CSI-RS and aperiodic CSI-RS transmission</w:t>
      </w:r>
    </w:p>
    <w:p w14:paraId="6AA40B0F" w14:textId="1371D3BD" w:rsidR="00C816A7" w:rsidRPr="00C816A7" w:rsidRDefault="00C816A7" w:rsidP="00C816A7">
      <w:pPr>
        <w:pStyle w:val="af2"/>
        <w:numPr>
          <w:ilvl w:val="0"/>
          <w:numId w:val="49"/>
        </w:numPr>
        <w:ind w:left="1560"/>
        <w:rPr>
          <w:rFonts w:asciiTheme="minorHAnsi" w:hAnsiTheme="minorHAnsi" w:cstheme="minorHAnsi"/>
          <w:b/>
          <w:bCs/>
          <w:i/>
          <w:iCs/>
          <w:lang w:eastAsia="zh-CN"/>
        </w:rPr>
      </w:pPr>
      <w:r w:rsidRPr="00C816A7">
        <w:rPr>
          <w:rFonts w:asciiTheme="minorHAnsi" w:hAnsiTheme="minorHAnsi" w:cstheme="minorHAnsi"/>
          <w:b/>
          <w:bCs/>
          <w:i/>
          <w:iCs/>
          <w:lang w:eastAsia="zh-CN"/>
        </w:rPr>
        <w:tab/>
        <w:t>PDSCH beam switching: Time duration to determine and apply spatial QCL information for corresponding PDSCH reception</w:t>
      </w:r>
    </w:p>
    <w:p w14:paraId="32492F20" w14:textId="10D4BC80" w:rsidR="00C816A7" w:rsidRPr="00C816A7" w:rsidRDefault="00C816A7" w:rsidP="00C816A7">
      <w:pPr>
        <w:pStyle w:val="af2"/>
        <w:numPr>
          <w:ilvl w:val="0"/>
          <w:numId w:val="49"/>
        </w:numPr>
        <w:ind w:left="1560"/>
        <w:rPr>
          <w:rFonts w:asciiTheme="minorHAnsi" w:hAnsiTheme="minorHAnsi" w:cstheme="minorHAnsi"/>
          <w:b/>
          <w:bCs/>
          <w:i/>
          <w:iCs/>
          <w:lang w:eastAsia="zh-CN"/>
        </w:rPr>
      </w:pPr>
      <w:r w:rsidRPr="00C816A7">
        <w:rPr>
          <w:rFonts w:asciiTheme="minorHAnsi" w:hAnsiTheme="minorHAnsi" w:cstheme="minorHAnsi"/>
          <w:b/>
          <w:bCs/>
          <w:i/>
          <w:iCs/>
          <w:lang w:eastAsia="zh-CN"/>
        </w:rPr>
        <w:tab/>
        <w:t>Beam application time: The minimum beam application time between HARQ-ACK of the beam indication DCI and the first slot to apply the indicated TCI state.</w:t>
      </w:r>
    </w:p>
    <w:p w14:paraId="3CA1A129" w14:textId="4C502EE0" w:rsidR="00C816A7" w:rsidRPr="00C816A7" w:rsidRDefault="00C816A7" w:rsidP="00C816A7">
      <w:pPr>
        <w:pStyle w:val="af2"/>
        <w:numPr>
          <w:ilvl w:val="0"/>
          <w:numId w:val="49"/>
        </w:numPr>
        <w:ind w:left="1560"/>
        <w:rPr>
          <w:rFonts w:asciiTheme="minorHAnsi" w:hAnsiTheme="minorHAnsi" w:cstheme="minorHAnsi"/>
          <w:b/>
          <w:bCs/>
          <w:i/>
          <w:iCs/>
          <w:lang w:eastAsia="zh-CN"/>
        </w:rPr>
      </w:pPr>
      <w:r w:rsidRPr="00C816A7">
        <w:rPr>
          <w:rFonts w:asciiTheme="minorHAnsi" w:hAnsiTheme="minorHAnsi" w:cstheme="minorHAnsi"/>
          <w:b/>
          <w:bCs/>
          <w:i/>
          <w:iCs/>
          <w:lang w:eastAsia="zh-CN"/>
        </w:rPr>
        <w:tab/>
        <w:t xml:space="preserve">defaultQCL-TwoTCI-r16: Indicates whether support two default beams for DL reception in </w:t>
      </w:r>
      <w:proofErr w:type="spellStart"/>
      <w:r w:rsidRPr="00C816A7">
        <w:rPr>
          <w:rFonts w:asciiTheme="minorHAnsi" w:hAnsiTheme="minorHAnsi" w:cstheme="minorHAnsi"/>
          <w:b/>
          <w:bCs/>
          <w:i/>
          <w:iCs/>
          <w:lang w:eastAsia="zh-CN"/>
        </w:rPr>
        <w:t>mTRP</w:t>
      </w:r>
      <w:proofErr w:type="spellEnd"/>
    </w:p>
    <w:p w14:paraId="1FB08720" w14:textId="3B231FF1" w:rsidR="00C816A7" w:rsidRPr="00C816A7" w:rsidRDefault="00C816A7" w:rsidP="00C816A7">
      <w:pPr>
        <w:pStyle w:val="af2"/>
        <w:numPr>
          <w:ilvl w:val="0"/>
          <w:numId w:val="49"/>
        </w:numPr>
        <w:ind w:left="1560"/>
        <w:rPr>
          <w:rFonts w:asciiTheme="minorHAnsi" w:hAnsiTheme="minorHAnsi" w:cstheme="minorHAnsi"/>
          <w:b/>
          <w:bCs/>
          <w:i/>
          <w:iCs/>
          <w:lang w:eastAsia="zh-CN"/>
        </w:rPr>
      </w:pPr>
      <w:r w:rsidRPr="00C816A7">
        <w:rPr>
          <w:rFonts w:asciiTheme="minorHAnsi" w:hAnsiTheme="minorHAnsi" w:cstheme="minorHAnsi"/>
          <w:b/>
          <w:bCs/>
          <w:i/>
          <w:iCs/>
          <w:lang w:eastAsia="zh-CN"/>
        </w:rPr>
        <w:tab/>
        <w:t xml:space="preserve">mTRP-CSI-CMR-r17: Indicates the </w:t>
      </w:r>
      <w:proofErr w:type="spellStart"/>
      <w:r w:rsidRPr="00C816A7">
        <w:rPr>
          <w:rFonts w:asciiTheme="minorHAnsi" w:hAnsiTheme="minorHAnsi" w:cstheme="minorHAnsi"/>
          <w:b/>
          <w:bCs/>
          <w:i/>
          <w:iCs/>
          <w:lang w:eastAsia="zh-CN"/>
        </w:rPr>
        <w:t>bility</w:t>
      </w:r>
      <w:proofErr w:type="spellEnd"/>
      <w:r w:rsidRPr="00C816A7">
        <w:rPr>
          <w:rFonts w:asciiTheme="minorHAnsi" w:hAnsiTheme="minorHAnsi" w:cstheme="minorHAnsi"/>
          <w:b/>
          <w:bCs/>
          <w:i/>
          <w:iCs/>
          <w:lang w:eastAsia="zh-CN"/>
        </w:rPr>
        <w:t xml:space="preserve"> to support CSI measurement with multiple </w:t>
      </w:r>
      <w:proofErr w:type="gramStart"/>
      <w:r w:rsidRPr="00C816A7">
        <w:rPr>
          <w:rFonts w:asciiTheme="minorHAnsi" w:hAnsiTheme="minorHAnsi" w:cstheme="minorHAnsi"/>
          <w:b/>
          <w:bCs/>
          <w:i/>
          <w:iCs/>
          <w:lang w:eastAsia="zh-CN"/>
        </w:rPr>
        <w:t>beams  for</w:t>
      </w:r>
      <w:proofErr w:type="gramEnd"/>
      <w:r w:rsidRPr="00C816A7">
        <w:rPr>
          <w:rFonts w:asciiTheme="minorHAnsi" w:hAnsiTheme="minorHAnsi" w:cstheme="minorHAnsi"/>
          <w:b/>
          <w:bCs/>
          <w:i/>
          <w:iCs/>
          <w:lang w:eastAsia="zh-CN"/>
        </w:rPr>
        <w:t xml:space="preserve"> multi-TRP operation</w:t>
      </w:r>
    </w:p>
    <w:p w14:paraId="523C994F" w14:textId="4D8D2EDA" w:rsidR="00C816A7" w:rsidRPr="00C816A7" w:rsidRDefault="00C816A7" w:rsidP="00C816A7">
      <w:pPr>
        <w:pStyle w:val="af2"/>
        <w:numPr>
          <w:ilvl w:val="0"/>
          <w:numId w:val="49"/>
        </w:numPr>
        <w:ind w:left="1560"/>
        <w:rPr>
          <w:rFonts w:asciiTheme="minorHAnsi" w:hAnsiTheme="minorHAnsi" w:cstheme="minorHAnsi"/>
          <w:b/>
          <w:bCs/>
          <w:i/>
          <w:iCs/>
          <w:lang w:eastAsia="zh-CN"/>
        </w:rPr>
      </w:pPr>
      <w:r w:rsidRPr="00C816A7">
        <w:rPr>
          <w:rFonts w:asciiTheme="minorHAnsi" w:hAnsiTheme="minorHAnsi" w:cstheme="minorHAnsi"/>
          <w:b/>
          <w:bCs/>
          <w:i/>
          <w:iCs/>
          <w:lang w:eastAsia="zh-CN"/>
        </w:rPr>
        <w:tab/>
      </w:r>
      <w:proofErr w:type="spellStart"/>
      <w:r w:rsidRPr="00C816A7">
        <w:rPr>
          <w:rFonts w:asciiTheme="minorHAnsi" w:hAnsiTheme="minorHAnsi" w:cstheme="minorHAnsi"/>
          <w:b/>
          <w:bCs/>
          <w:i/>
          <w:iCs/>
          <w:lang w:eastAsia="zh-CN"/>
        </w:rPr>
        <w:t>mTRP</w:t>
      </w:r>
      <w:proofErr w:type="spellEnd"/>
      <w:r w:rsidRPr="00C816A7">
        <w:rPr>
          <w:rFonts w:asciiTheme="minorHAnsi" w:hAnsiTheme="minorHAnsi" w:cstheme="minorHAnsi"/>
          <w:b/>
          <w:bCs/>
          <w:i/>
          <w:iCs/>
          <w:lang w:eastAsia="zh-CN"/>
        </w:rPr>
        <w:t>-PDCCH-</w:t>
      </w:r>
      <w:proofErr w:type="spellStart"/>
      <w:r w:rsidRPr="00C816A7">
        <w:rPr>
          <w:rFonts w:asciiTheme="minorHAnsi" w:hAnsiTheme="minorHAnsi" w:cstheme="minorHAnsi"/>
          <w:b/>
          <w:bCs/>
          <w:i/>
          <w:iCs/>
          <w:lang w:eastAsia="zh-CN"/>
        </w:rPr>
        <w:t>TwoQCL</w:t>
      </w:r>
      <w:proofErr w:type="spellEnd"/>
      <w:r w:rsidRPr="00C816A7">
        <w:rPr>
          <w:rFonts w:asciiTheme="minorHAnsi" w:hAnsiTheme="minorHAnsi" w:cstheme="minorHAnsi"/>
          <w:b/>
          <w:bCs/>
          <w:i/>
          <w:iCs/>
          <w:lang w:eastAsia="zh-CN"/>
        </w:rPr>
        <w:t>-</w:t>
      </w:r>
      <w:proofErr w:type="spellStart"/>
      <w:r w:rsidRPr="00C816A7">
        <w:rPr>
          <w:rFonts w:asciiTheme="minorHAnsi" w:hAnsiTheme="minorHAnsi" w:cstheme="minorHAnsi"/>
          <w:b/>
          <w:bCs/>
          <w:i/>
          <w:iCs/>
          <w:lang w:eastAsia="zh-CN"/>
        </w:rPr>
        <w:t>TypeD</w:t>
      </w:r>
      <w:proofErr w:type="spellEnd"/>
      <w:r w:rsidRPr="00C816A7">
        <w:rPr>
          <w:rFonts w:asciiTheme="minorHAnsi" w:hAnsiTheme="minorHAnsi" w:cstheme="minorHAnsi"/>
          <w:b/>
          <w:bCs/>
          <w:i/>
          <w:iCs/>
          <w:lang w:eastAsia="zh-CN"/>
        </w:rPr>
        <w:t>: Indicates whether to support to configure different QCL-</w:t>
      </w:r>
      <w:proofErr w:type="spellStart"/>
      <w:r w:rsidRPr="00C816A7">
        <w:rPr>
          <w:rFonts w:asciiTheme="minorHAnsi" w:hAnsiTheme="minorHAnsi" w:cstheme="minorHAnsi"/>
          <w:b/>
          <w:bCs/>
          <w:i/>
          <w:iCs/>
          <w:lang w:eastAsia="zh-CN"/>
        </w:rPr>
        <w:t>TypeD</w:t>
      </w:r>
      <w:proofErr w:type="spellEnd"/>
      <w:r w:rsidRPr="00C816A7">
        <w:rPr>
          <w:rFonts w:asciiTheme="minorHAnsi" w:hAnsiTheme="minorHAnsi" w:cstheme="minorHAnsi"/>
          <w:b/>
          <w:bCs/>
          <w:i/>
          <w:iCs/>
          <w:lang w:eastAsia="zh-CN"/>
        </w:rPr>
        <w:t xml:space="preserve"> RSs for a CORESET for PDCCH reception.</w:t>
      </w:r>
    </w:p>
    <w:p w14:paraId="79D25EDC" w14:textId="77777777" w:rsidR="00C816A7" w:rsidRPr="00C816A7" w:rsidRDefault="00C816A7" w:rsidP="00C816A7">
      <w:pPr>
        <w:rPr>
          <w:rFonts w:asciiTheme="minorHAnsi" w:hAnsiTheme="minorHAnsi" w:cstheme="minorHAnsi"/>
          <w:b/>
          <w:bCs/>
          <w:i/>
          <w:iCs/>
          <w:lang w:eastAsia="zh-CN"/>
        </w:rPr>
      </w:pPr>
      <w:r w:rsidRPr="00C816A7">
        <w:rPr>
          <w:rFonts w:asciiTheme="minorHAnsi" w:hAnsiTheme="minorHAnsi" w:cstheme="minorHAnsi"/>
          <w:b/>
          <w:bCs/>
          <w:i/>
          <w:iCs/>
          <w:lang w:eastAsia="zh-CN"/>
        </w:rPr>
        <w:t>Proposal 2</w:t>
      </w:r>
      <w:r w:rsidRPr="00C816A7">
        <w:rPr>
          <w:rFonts w:asciiTheme="minorHAnsi" w:hAnsiTheme="minorHAnsi" w:cstheme="minorHAnsi"/>
          <w:b/>
          <w:bCs/>
          <w:i/>
          <w:iCs/>
          <w:lang w:eastAsia="zh-CN"/>
        </w:rPr>
        <w:tab/>
        <w:t>Both Rel-15/16 TCI framework and Rel-17 unified TCI framework should be support for Rel-18 UAV.</w:t>
      </w:r>
    </w:p>
    <w:p w14:paraId="168E2518" w14:textId="77777777" w:rsidR="00C816A7" w:rsidRPr="00C816A7" w:rsidRDefault="00C816A7" w:rsidP="00C816A7">
      <w:pPr>
        <w:rPr>
          <w:rFonts w:asciiTheme="minorHAnsi" w:hAnsiTheme="minorHAnsi" w:cstheme="minorHAnsi"/>
          <w:b/>
          <w:bCs/>
          <w:i/>
          <w:iCs/>
          <w:lang w:eastAsia="zh-CN"/>
        </w:rPr>
      </w:pPr>
      <w:r w:rsidRPr="00C816A7">
        <w:rPr>
          <w:rFonts w:asciiTheme="minorHAnsi" w:hAnsiTheme="minorHAnsi" w:cstheme="minorHAnsi"/>
          <w:b/>
          <w:bCs/>
          <w:i/>
          <w:iCs/>
          <w:lang w:eastAsia="zh-CN"/>
        </w:rPr>
        <w:t>Proposal 3</w:t>
      </w:r>
      <w:r w:rsidRPr="00C816A7">
        <w:rPr>
          <w:rFonts w:asciiTheme="minorHAnsi" w:hAnsiTheme="minorHAnsi" w:cstheme="minorHAnsi"/>
          <w:b/>
          <w:bCs/>
          <w:i/>
          <w:iCs/>
          <w:lang w:eastAsia="zh-CN"/>
        </w:rPr>
        <w:tab/>
        <w:t xml:space="preserve">Support the </w:t>
      </w:r>
      <w:proofErr w:type="spellStart"/>
      <w:r w:rsidRPr="00C816A7">
        <w:rPr>
          <w:rFonts w:asciiTheme="minorHAnsi" w:hAnsiTheme="minorHAnsi" w:cstheme="minorHAnsi"/>
          <w:b/>
          <w:bCs/>
          <w:i/>
          <w:iCs/>
          <w:lang w:eastAsia="zh-CN"/>
        </w:rPr>
        <w:t>gNB</w:t>
      </w:r>
      <w:proofErr w:type="spellEnd"/>
      <w:r w:rsidRPr="00C816A7">
        <w:rPr>
          <w:rFonts w:asciiTheme="minorHAnsi" w:hAnsiTheme="minorHAnsi" w:cstheme="minorHAnsi"/>
          <w:b/>
          <w:bCs/>
          <w:i/>
          <w:iCs/>
          <w:lang w:eastAsia="zh-CN"/>
        </w:rPr>
        <w:t xml:space="preserve"> to indicate the minimum beam application time for UAV UE in FR1.</w:t>
      </w:r>
    </w:p>
    <w:p w14:paraId="3C03E222" w14:textId="1D8CDD0C" w:rsidR="000C179D" w:rsidRPr="00C816A7" w:rsidRDefault="000C179D" w:rsidP="000C179D">
      <w:pPr>
        <w:rPr>
          <w:lang w:eastAsia="zh-CN"/>
        </w:rPr>
      </w:pP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8B589C0" w14:textId="5481FD54" w:rsidR="001F6394" w:rsidRDefault="00E30B82" w:rsidP="00F5217B">
      <w:pPr>
        <w:numPr>
          <w:ilvl w:val="0"/>
          <w:numId w:val="8"/>
        </w:numPr>
        <w:overflowPunct w:val="0"/>
        <w:snapToGrid/>
        <w:spacing w:before="100" w:beforeAutospacing="1" w:after="100" w:afterAutospacing="1"/>
        <w:jc w:val="left"/>
        <w:textAlignment w:val="baseline"/>
      </w:pPr>
      <w:bookmarkStart w:id="31" w:name="_Ref101488189"/>
      <w:r w:rsidRPr="00963352">
        <w:rPr>
          <w:bCs/>
        </w:rPr>
        <w:t>RP-222171</w:t>
      </w:r>
      <w:r w:rsidR="00A46D1D">
        <w:t xml:space="preserve"> </w:t>
      </w:r>
      <w:r w:rsidRPr="00E30B82">
        <w:t>Revised WID: NR Support for UAV (Uncrewed Aerial Vehicles)</w:t>
      </w:r>
      <w:bookmarkEnd w:id="31"/>
      <w:r w:rsidR="00A46D1D">
        <w:t xml:space="preserve"> </w:t>
      </w:r>
    </w:p>
    <w:p w14:paraId="19E06905" w14:textId="4671B437" w:rsidR="00FA02B4" w:rsidRDefault="00FA02B4" w:rsidP="00F5217B">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for RAN1#110bis</w:t>
      </w:r>
    </w:p>
    <w:sectPr w:rsidR="00FA02B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9EB6F" w14:textId="77777777" w:rsidR="006A064E" w:rsidRDefault="006A064E">
      <w:r>
        <w:separator/>
      </w:r>
    </w:p>
  </w:endnote>
  <w:endnote w:type="continuationSeparator" w:id="0">
    <w:p w14:paraId="1188D889" w14:textId="77777777" w:rsidR="006A064E" w:rsidRDefault="006A0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49A26" w14:textId="77777777" w:rsidR="006A064E" w:rsidRDefault="006A064E">
      <w:r>
        <w:separator/>
      </w:r>
    </w:p>
  </w:footnote>
  <w:footnote w:type="continuationSeparator" w:id="0">
    <w:p w14:paraId="05E70F76" w14:textId="77777777" w:rsidR="006A064E" w:rsidRDefault="006A06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3C130C2"/>
    <w:multiLevelType w:val="hybridMultilevel"/>
    <w:tmpl w:val="D33E745E"/>
    <w:lvl w:ilvl="0" w:tplc="67E0776C">
      <w:start w:val="1"/>
      <w:numFmt w:val="bullet"/>
      <w:lvlText w:val=""/>
      <w:lvlJc w:val="left"/>
      <w:pPr>
        <w:ind w:left="1690" w:hanging="420"/>
      </w:pPr>
      <w:rPr>
        <w:rFonts w:ascii="Wingdings" w:hAnsi="Wingdings" w:hint="default"/>
      </w:rPr>
    </w:lvl>
    <w:lvl w:ilvl="1" w:tplc="4788822C">
      <w:start w:val="1"/>
      <w:numFmt w:val="bullet"/>
      <w:lvlText w:val="○"/>
      <w:lvlJc w:val="left"/>
      <w:pPr>
        <w:ind w:left="2110" w:hanging="420"/>
      </w:pPr>
      <w:rPr>
        <w:rFonts w:ascii="Arial" w:hAnsi="Arial"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5" w15:restartNumberingAfterBreak="0">
    <w:nsid w:val="06B9078B"/>
    <w:multiLevelType w:val="hybridMultilevel"/>
    <w:tmpl w:val="08BA1C52"/>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D52CCD"/>
    <w:multiLevelType w:val="hybridMultilevel"/>
    <w:tmpl w:val="00FE6426"/>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0C3D0F"/>
    <w:multiLevelType w:val="hybridMultilevel"/>
    <w:tmpl w:val="6A3C129E"/>
    <w:lvl w:ilvl="0" w:tplc="BA2E1BF2">
      <w:start w:val="1"/>
      <w:numFmt w:val="bullet"/>
      <w:lvlText w:val=""/>
      <w:lvlJc w:val="left"/>
      <w:pPr>
        <w:tabs>
          <w:tab w:val="num" w:pos="0"/>
        </w:tabs>
        <w:ind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E96216"/>
    <w:multiLevelType w:val="hybridMultilevel"/>
    <w:tmpl w:val="6C4E512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107E62"/>
    <w:multiLevelType w:val="hybridMultilevel"/>
    <w:tmpl w:val="81FAF1B4"/>
    <w:lvl w:ilvl="0" w:tplc="2C9A57E4">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EC0F75"/>
    <w:multiLevelType w:val="hybridMultilevel"/>
    <w:tmpl w:val="731EBEA2"/>
    <w:lvl w:ilvl="0" w:tplc="C862CF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276EE9"/>
    <w:multiLevelType w:val="hybridMultilevel"/>
    <w:tmpl w:val="3C86574C"/>
    <w:lvl w:ilvl="0" w:tplc="FFFFFFFF">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1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2C05B51"/>
    <w:multiLevelType w:val="hybridMultilevel"/>
    <w:tmpl w:val="09CE84D4"/>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7"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E96318"/>
    <w:multiLevelType w:val="hybridMultilevel"/>
    <w:tmpl w:val="B93E0210"/>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19"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66F7403"/>
    <w:multiLevelType w:val="hybridMultilevel"/>
    <w:tmpl w:val="B2B2FF8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1993BD3"/>
    <w:multiLevelType w:val="hybridMultilevel"/>
    <w:tmpl w:val="9836DA6C"/>
    <w:lvl w:ilvl="0" w:tplc="67E0776C">
      <w:start w:val="1"/>
      <w:numFmt w:val="bullet"/>
      <w:lvlText w:val=""/>
      <w:lvlJc w:val="left"/>
      <w:pPr>
        <w:ind w:left="1554" w:hanging="420"/>
      </w:pPr>
      <w:rPr>
        <w:rFonts w:ascii="Wingdings" w:hAnsi="Wingdings" w:hint="default"/>
      </w:rPr>
    </w:lvl>
    <w:lvl w:ilvl="1" w:tplc="4788822C">
      <w:start w:val="1"/>
      <w:numFmt w:val="bullet"/>
      <w:lvlText w:val="○"/>
      <w:lvlJc w:val="left"/>
      <w:pPr>
        <w:ind w:left="1974" w:hanging="420"/>
      </w:pPr>
      <w:rPr>
        <w:rFonts w:ascii="Arial" w:hAnsi="Arial"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47584161"/>
    <w:multiLevelType w:val="hybridMultilevel"/>
    <w:tmpl w:val="DCAEBE7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641771"/>
    <w:multiLevelType w:val="hybridMultilevel"/>
    <w:tmpl w:val="0C1A913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34467E"/>
    <w:multiLevelType w:val="hybridMultilevel"/>
    <w:tmpl w:val="26BECE02"/>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1" w15:restartNumberingAfterBreak="0">
    <w:nsid w:val="4B357145"/>
    <w:multiLevelType w:val="hybridMultilevel"/>
    <w:tmpl w:val="4F62EC3A"/>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B10721"/>
    <w:multiLevelType w:val="hybridMultilevel"/>
    <w:tmpl w:val="D974B7EC"/>
    <w:lvl w:ilvl="0" w:tplc="27D8E00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F66575"/>
    <w:multiLevelType w:val="hybridMultilevel"/>
    <w:tmpl w:val="F5E4DC4C"/>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36"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886018"/>
    <w:multiLevelType w:val="hybridMultilevel"/>
    <w:tmpl w:val="E1EA753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8F1D46"/>
    <w:multiLevelType w:val="hybridMultilevel"/>
    <w:tmpl w:val="82CEB370"/>
    <w:lvl w:ilvl="0" w:tplc="5124559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F607939"/>
    <w:multiLevelType w:val="hybridMultilevel"/>
    <w:tmpl w:val="C42A0E7C"/>
    <w:lvl w:ilvl="0" w:tplc="BA2E1BF2">
      <w:start w:val="1"/>
      <w:numFmt w:val="bullet"/>
      <w:lvlText w:val=""/>
      <w:lvlJc w:val="left"/>
      <w:pPr>
        <w:tabs>
          <w:tab w:val="num" w:pos="0"/>
        </w:tabs>
        <w:ind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E33420"/>
    <w:multiLevelType w:val="hybridMultilevel"/>
    <w:tmpl w:val="DF00AFF6"/>
    <w:lvl w:ilvl="0" w:tplc="BA2E1BF2">
      <w:start w:val="1"/>
      <w:numFmt w:val="bullet"/>
      <w:lvlText w:val=""/>
      <w:lvlJc w:val="left"/>
      <w:pPr>
        <w:tabs>
          <w:tab w:val="num" w:pos="0"/>
        </w:tabs>
        <w:ind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4"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5A1C54"/>
    <w:multiLevelType w:val="multilevel"/>
    <w:tmpl w:val="FB08E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A94BAC"/>
    <w:multiLevelType w:val="hybridMultilevel"/>
    <w:tmpl w:val="ACD61AEA"/>
    <w:lvl w:ilvl="0" w:tplc="757A6982">
      <w:start w:val="2"/>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AE445F"/>
    <w:multiLevelType w:val="hybridMultilevel"/>
    <w:tmpl w:val="7B96B0DA"/>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298680523">
    <w:abstractNumId w:val="23"/>
  </w:num>
  <w:num w:numId="2" w16cid:durableId="243760042">
    <w:abstractNumId w:val="47"/>
  </w:num>
  <w:num w:numId="3" w16cid:durableId="1185552842">
    <w:abstractNumId w:val="43"/>
  </w:num>
  <w:num w:numId="4" w16cid:durableId="1821847225">
    <w:abstractNumId w:val="21"/>
  </w:num>
  <w:num w:numId="5" w16cid:durableId="864169752">
    <w:abstractNumId w:val="2"/>
  </w:num>
  <w:num w:numId="6" w16cid:durableId="251085246">
    <w:abstractNumId w:val="33"/>
  </w:num>
  <w:num w:numId="7" w16cid:durableId="320086558">
    <w:abstractNumId w:val="3"/>
  </w:num>
  <w:num w:numId="8" w16cid:durableId="1012533004">
    <w:abstractNumId w:val="0"/>
  </w:num>
  <w:num w:numId="9" w16cid:durableId="1651591316">
    <w:abstractNumId w:val="24"/>
  </w:num>
  <w:num w:numId="10" w16cid:durableId="1442871248">
    <w:abstractNumId w:val="46"/>
  </w:num>
  <w:num w:numId="11" w16cid:durableId="683288345">
    <w:abstractNumId w:val="44"/>
  </w:num>
  <w:num w:numId="12" w16cid:durableId="635643770">
    <w:abstractNumId w:val="34"/>
  </w:num>
  <w:num w:numId="13" w16cid:durableId="373509761">
    <w:abstractNumId w:val="8"/>
  </w:num>
  <w:num w:numId="14" w16cid:durableId="1032606521">
    <w:abstractNumId w:val="30"/>
  </w:num>
  <w:num w:numId="15" w16cid:durableId="1250850948">
    <w:abstractNumId w:val="11"/>
  </w:num>
  <w:num w:numId="16" w16cid:durableId="710154017">
    <w:abstractNumId w:val="37"/>
  </w:num>
  <w:num w:numId="17" w16cid:durableId="2065788885">
    <w:abstractNumId w:val="28"/>
  </w:num>
  <w:num w:numId="18" w16cid:durableId="1881238061">
    <w:abstractNumId w:val="9"/>
  </w:num>
  <w:num w:numId="19" w16cid:durableId="483855402">
    <w:abstractNumId w:val="15"/>
  </w:num>
  <w:num w:numId="20" w16cid:durableId="729812074">
    <w:abstractNumId w:val="1"/>
  </w:num>
  <w:num w:numId="21" w16cid:durableId="1354266659">
    <w:abstractNumId w:val="12"/>
  </w:num>
  <w:num w:numId="22" w16cid:durableId="786586879">
    <w:abstractNumId w:val="40"/>
  </w:num>
  <w:num w:numId="23" w16cid:durableId="1495797099">
    <w:abstractNumId w:val="25"/>
  </w:num>
  <w:num w:numId="24" w16cid:durableId="1078291066">
    <w:abstractNumId w:val="6"/>
  </w:num>
  <w:num w:numId="25" w16cid:durableId="1383214863">
    <w:abstractNumId w:val="39"/>
  </w:num>
  <w:num w:numId="26" w16cid:durableId="1839538553">
    <w:abstractNumId w:val="38"/>
  </w:num>
  <w:num w:numId="27" w16cid:durableId="1247881805">
    <w:abstractNumId w:val="29"/>
  </w:num>
  <w:num w:numId="28" w16cid:durableId="210923747">
    <w:abstractNumId w:val="48"/>
  </w:num>
  <w:num w:numId="29" w16cid:durableId="760182457">
    <w:abstractNumId w:val="31"/>
  </w:num>
  <w:num w:numId="30" w16cid:durableId="29232721">
    <w:abstractNumId w:val="22"/>
  </w:num>
  <w:num w:numId="31" w16cid:durableId="1998798501">
    <w:abstractNumId w:val="26"/>
  </w:num>
  <w:num w:numId="32" w16cid:durableId="957948778">
    <w:abstractNumId w:val="35"/>
  </w:num>
  <w:num w:numId="33" w16cid:durableId="179469253">
    <w:abstractNumId w:val="18"/>
  </w:num>
  <w:num w:numId="34" w16cid:durableId="46154081">
    <w:abstractNumId w:val="4"/>
  </w:num>
  <w:num w:numId="35" w16cid:durableId="622544838">
    <w:abstractNumId w:val="20"/>
  </w:num>
  <w:num w:numId="36" w16cid:durableId="1023747502">
    <w:abstractNumId w:val="17"/>
  </w:num>
  <w:num w:numId="37" w16cid:durableId="1173758377">
    <w:abstractNumId w:val="36"/>
  </w:num>
  <w:num w:numId="38" w16cid:durableId="1638224464">
    <w:abstractNumId w:val="19"/>
  </w:num>
  <w:num w:numId="39" w16cid:durableId="215245947">
    <w:abstractNumId w:val="5"/>
  </w:num>
  <w:num w:numId="40" w16cid:durableId="1000237344">
    <w:abstractNumId w:val="32"/>
  </w:num>
  <w:num w:numId="41" w16cid:durableId="2134444399">
    <w:abstractNumId w:val="7"/>
  </w:num>
  <w:num w:numId="42" w16cid:durableId="168255253">
    <w:abstractNumId w:val="13"/>
  </w:num>
  <w:num w:numId="43" w16cid:durableId="2121756542">
    <w:abstractNumId w:val="16"/>
  </w:num>
  <w:num w:numId="44" w16cid:durableId="234436902">
    <w:abstractNumId w:val="14"/>
  </w:num>
  <w:num w:numId="45" w16cid:durableId="106462769">
    <w:abstractNumId w:val="45"/>
  </w:num>
  <w:num w:numId="46" w16cid:durableId="1399329296">
    <w:abstractNumId w:val="41"/>
  </w:num>
  <w:num w:numId="47" w16cid:durableId="503283633">
    <w:abstractNumId w:val="10"/>
  </w:num>
  <w:num w:numId="48" w16cid:durableId="140196902">
    <w:abstractNumId w:val="42"/>
  </w:num>
  <w:num w:numId="49" w16cid:durableId="231307353">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6BC7"/>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47F"/>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A00"/>
    <w:rsid w:val="00050C3D"/>
    <w:rsid w:val="00050CEF"/>
    <w:rsid w:val="0005192F"/>
    <w:rsid w:val="00051AFB"/>
    <w:rsid w:val="00051BBF"/>
    <w:rsid w:val="00051C98"/>
    <w:rsid w:val="00051F69"/>
    <w:rsid w:val="000520B8"/>
    <w:rsid w:val="00052478"/>
    <w:rsid w:val="000524EE"/>
    <w:rsid w:val="00052630"/>
    <w:rsid w:val="00052AD2"/>
    <w:rsid w:val="00052AEF"/>
    <w:rsid w:val="00052D75"/>
    <w:rsid w:val="00052F17"/>
    <w:rsid w:val="00053043"/>
    <w:rsid w:val="000530DF"/>
    <w:rsid w:val="0005338E"/>
    <w:rsid w:val="0005368A"/>
    <w:rsid w:val="00053AEC"/>
    <w:rsid w:val="00053B25"/>
    <w:rsid w:val="00053DC0"/>
    <w:rsid w:val="00053FA5"/>
    <w:rsid w:val="0005489B"/>
    <w:rsid w:val="000548B4"/>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BF7"/>
    <w:rsid w:val="00066C69"/>
    <w:rsid w:val="0006703A"/>
    <w:rsid w:val="000670CF"/>
    <w:rsid w:val="000672BF"/>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A89"/>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E9"/>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9D"/>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84A"/>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A1D"/>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19"/>
    <w:rsid w:val="00115343"/>
    <w:rsid w:val="0011557B"/>
    <w:rsid w:val="0011567A"/>
    <w:rsid w:val="00115767"/>
    <w:rsid w:val="00115EBE"/>
    <w:rsid w:val="001168A1"/>
    <w:rsid w:val="00116AEA"/>
    <w:rsid w:val="00116B34"/>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65C"/>
    <w:rsid w:val="00181F32"/>
    <w:rsid w:val="00181FC1"/>
    <w:rsid w:val="00182539"/>
    <w:rsid w:val="00182F3D"/>
    <w:rsid w:val="00183034"/>
    <w:rsid w:val="001830F7"/>
    <w:rsid w:val="0018382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AD"/>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572"/>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AF0"/>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157"/>
    <w:rsid w:val="001D42ED"/>
    <w:rsid w:val="001D4328"/>
    <w:rsid w:val="001D45B2"/>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394"/>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20068"/>
    <w:rsid w:val="00220336"/>
    <w:rsid w:val="00220894"/>
    <w:rsid w:val="00220B69"/>
    <w:rsid w:val="00220D10"/>
    <w:rsid w:val="002210C1"/>
    <w:rsid w:val="0022134B"/>
    <w:rsid w:val="00221614"/>
    <w:rsid w:val="0022168B"/>
    <w:rsid w:val="00221D96"/>
    <w:rsid w:val="00221DE9"/>
    <w:rsid w:val="00222305"/>
    <w:rsid w:val="002224AA"/>
    <w:rsid w:val="0022267E"/>
    <w:rsid w:val="00222B7E"/>
    <w:rsid w:val="002235D3"/>
    <w:rsid w:val="002239E1"/>
    <w:rsid w:val="00223A78"/>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94C"/>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6D8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BE6"/>
    <w:rsid w:val="002B0F21"/>
    <w:rsid w:val="002B130E"/>
    <w:rsid w:val="002B1329"/>
    <w:rsid w:val="002B135B"/>
    <w:rsid w:val="002B1380"/>
    <w:rsid w:val="002B14AE"/>
    <w:rsid w:val="002B1A69"/>
    <w:rsid w:val="002B1BA7"/>
    <w:rsid w:val="002B1D71"/>
    <w:rsid w:val="002B1ED3"/>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9D7"/>
    <w:rsid w:val="002B5DCA"/>
    <w:rsid w:val="002B5EA7"/>
    <w:rsid w:val="002B5F4A"/>
    <w:rsid w:val="002B6389"/>
    <w:rsid w:val="002B63C4"/>
    <w:rsid w:val="002B6798"/>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2E2"/>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1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5C6"/>
    <w:rsid w:val="003257FD"/>
    <w:rsid w:val="00325ABC"/>
    <w:rsid w:val="00325C7B"/>
    <w:rsid w:val="0032622E"/>
    <w:rsid w:val="00326594"/>
    <w:rsid w:val="003268B9"/>
    <w:rsid w:val="00326957"/>
    <w:rsid w:val="003269FD"/>
    <w:rsid w:val="00326AE2"/>
    <w:rsid w:val="00326E82"/>
    <w:rsid w:val="00327025"/>
    <w:rsid w:val="003272E7"/>
    <w:rsid w:val="003274B6"/>
    <w:rsid w:val="00327888"/>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3DD"/>
    <w:rsid w:val="00356508"/>
    <w:rsid w:val="003565C7"/>
    <w:rsid w:val="00356653"/>
    <w:rsid w:val="00356741"/>
    <w:rsid w:val="003567B4"/>
    <w:rsid w:val="0035691E"/>
    <w:rsid w:val="0035693E"/>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67EAC"/>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6E"/>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361"/>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692"/>
    <w:rsid w:val="003B783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74A"/>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B7B"/>
    <w:rsid w:val="003D4B81"/>
    <w:rsid w:val="003D5677"/>
    <w:rsid w:val="003D5CBF"/>
    <w:rsid w:val="003D5E9C"/>
    <w:rsid w:val="003D5EF6"/>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E2B"/>
    <w:rsid w:val="00400FED"/>
    <w:rsid w:val="00401059"/>
    <w:rsid w:val="0040126E"/>
    <w:rsid w:val="004015F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67C"/>
    <w:rsid w:val="00417B8A"/>
    <w:rsid w:val="00420459"/>
    <w:rsid w:val="0042070B"/>
    <w:rsid w:val="00420BA3"/>
    <w:rsid w:val="00420C93"/>
    <w:rsid w:val="00420D00"/>
    <w:rsid w:val="00420DF1"/>
    <w:rsid w:val="0042147B"/>
    <w:rsid w:val="004215ED"/>
    <w:rsid w:val="00421781"/>
    <w:rsid w:val="0042193D"/>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96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5D4"/>
    <w:rsid w:val="004A565E"/>
    <w:rsid w:val="004A5DF3"/>
    <w:rsid w:val="004A612C"/>
    <w:rsid w:val="004A6134"/>
    <w:rsid w:val="004A69BE"/>
    <w:rsid w:val="004A6A1F"/>
    <w:rsid w:val="004A6B6F"/>
    <w:rsid w:val="004A6EDD"/>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567A"/>
    <w:rsid w:val="004B64F4"/>
    <w:rsid w:val="004B69A5"/>
    <w:rsid w:val="004B6BE3"/>
    <w:rsid w:val="004B6E03"/>
    <w:rsid w:val="004B6F9D"/>
    <w:rsid w:val="004B718B"/>
    <w:rsid w:val="004B792F"/>
    <w:rsid w:val="004B7F15"/>
    <w:rsid w:val="004C01A8"/>
    <w:rsid w:val="004C06D1"/>
    <w:rsid w:val="004C0911"/>
    <w:rsid w:val="004C0BBE"/>
    <w:rsid w:val="004C0DF5"/>
    <w:rsid w:val="004C0FCB"/>
    <w:rsid w:val="004C128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B6F"/>
    <w:rsid w:val="004D3E0D"/>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AEC"/>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BA"/>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D4A"/>
    <w:rsid w:val="00507E6B"/>
    <w:rsid w:val="00507EA7"/>
    <w:rsid w:val="0051005B"/>
    <w:rsid w:val="0051044C"/>
    <w:rsid w:val="00510B05"/>
    <w:rsid w:val="00511703"/>
    <w:rsid w:val="0051175B"/>
    <w:rsid w:val="00511AC9"/>
    <w:rsid w:val="00511C96"/>
    <w:rsid w:val="00511E25"/>
    <w:rsid w:val="00511F15"/>
    <w:rsid w:val="00512222"/>
    <w:rsid w:val="0051259B"/>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E06"/>
    <w:rsid w:val="00515E09"/>
    <w:rsid w:val="00515E40"/>
    <w:rsid w:val="00516079"/>
    <w:rsid w:val="00516774"/>
    <w:rsid w:val="005168A6"/>
    <w:rsid w:val="005173A7"/>
    <w:rsid w:val="00517486"/>
    <w:rsid w:val="005177E1"/>
    <w:rsid w:val="00517978"/>
    <w:rsid w:val="00517F53"/>
    <w:rsid w:val="0052012E"/>
    <w:rsid w:val="00520C0A"/>
    <w:rsid w:val="00521027"/>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27C23"/>
    <w:rsid w:val="00527CCA"/>
    <w:rsid w:val="00530157"/>
    <w:rsid w:val="005305FE"/>
    <w:rsid w:val="005308A0"/>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8CF"/>
    <w:rsid w:val="00566C83"/>
    <w:rsid w:val="00566D33"/>
    <w:rsid w:val="00566DA8"/>
    <w:rsid w:val="00566DC4"/>
    <w:rsid w:val="00566E4F"/>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094"/>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BBA"/>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56A"/>
    <w:rsid w:val="005A77C8"/>
    <w:rsid w:val="005A7938"/>
    <w:rsid w:val="005A7C02"/>
    <w:rsid w:val="005B0228"/>
    <w:rsid w:val="005B0296"/>
    <w:rsid w:val="005B0542"/>
    <w:rsid w:val="005B05B1"/>
    <w:rsid w:val="005B0AF2"/>
    <w:rsid w:val="005B0FC5"/>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B87"/>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9BB"/>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BFB"/>
    <w:rsid w:val="00607CE5"/>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23A"/>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E58"/>
    <w:rsid w:val="00637F99"/>
    <w:rsid w:val="00640207"/>
    <w:rsid w:val="00640360"/>
    <w:rsid w:val="006406B0"/>
    <w:rsid w:val="00640776"/>
    <w:rsid w:val="0064080C"/>
    <w:rsid w:val="006408A4"/>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13C"/>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33A"/>
    <w:rsid w:val="0066145D"/>
    <w:rsid w:val="006615F7"/>
    <w:rsid w:val="00661674"/>
    <w:rsid w:val="006618CC"/>
    <w:rsid w:val="0066190D"/>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A01"/>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1C2"/>
    <w:rsid w:val="00676521"/>
    <w:rsid w:val="00676544"/>
    <w:rsid w:val="0067666B"/>
    <w:rsid w:val="0067697E"/>
    <w:rsid w:val="006771A8"/>
    <w:rsid w:val="006771C6"/>
    <w:rsid w:val="006772B2"/>
    <w:rsid w:val="00677443"/>
    <w:rsid w:val="0067769A"/>
    <w:rsid w:val="00677867"/>
    <w:rsid w:val="00677C81"/>
    <w:rsid w:val="00677C86"/>
    <w:rsid w:val="00677CA8"/>
    <w:rsid w:val="00677E45"/>
    <w:rsid w:val="006802CB"/>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2B8"/>
    <w:rsid w:val="00697575"/>
    <w:rsid w:val="00697733"/>
    <w:rsid w:val="00697737"/>
    <w:rsid w:val="00697BB6"/>
    <w:rsid w:val="006A0132"/>
    <w:rsid w:val="006A01C4"/>
    <w:rsid w:val="006A0285"/>
    <w:rsid w:val="006A064E"/>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5BA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41F"/>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17F5D"/>
    <w:rsid w:val="00720267"/>
    <w:rsid w:val="007205F8"/>
    <w:rsid w:val="00720A8D"/>
    <w:rsid w:val="00720FAE"/>
    <w:rsid w:val="0072101A"/>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CE4"/>
    <w:rsid w:val="00761FDA"/>
    <w:rsid w:val="007621FF"/>
    <w:rsid w:val="00762F84"/>
    <w:rsid w:val="007634E3"/>
    <w:rsid w:val="0076358C"/>
    <w:rsid w:val="007637D7"/>
    <w:rsid w:val="007639EB"/>
    <w:rsid w:val="00763A0E"/>
    <w:rsid w:val="00763A9E"/>
    <w:rsid w:val="00764194"/>
    <w:rsid w:val="007642D4"/>
    <w:rsid w:val="00764582"/>
    <w:rsid w:val="007647EE"/>
    <w:rsid w:val="00764802"/>
    <w:rsid w:val="007648D1"/>
    <w:rsid w:val="00764F68"/>
    <w:rsid w:val="00765185"/>
    <w:rsid w:val="007652E7"/>
    <w:rsid w:val="007658E5"/>
    <w:rsid w:val="00765C0F"/>
    <w:rsid w:val="00765ED3"/>
    <w:rsid w:val="00765EE2"/>
    <w:rsid w:val="0076607C"/>
    <w:rsid w:val="00766735"/>
    <w:rsid w:val="0076681D"/>
    <w:rsid w:val="00766A65"/>
    <w:rsid w:val="00766A8C"/>
    <w:rsid w:val="00766ADB"/>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086"/>
    <w:rsid w:val="00785900"/>
    <w:rsid w:val="00785A46"/>
    <w:rsid w:val="00785BD4"/>
    <w:rsid w:val="00785D7D"/>
    <w:rsid w:val="00786285"/>
    <w:rsid w:val="007862D2"/>
    <w:rsid w:val="007866DD"/>
    <w:rsid w:val="00786861"/>
    <w:rsid w:val="00786958"/>
    <w:rsid w:val="00786998"/>
    <w:rsid w:val="00786BC2"/>
    <w:rsid w:val="00786DC9"/>
    <w:rsid w:val="00786E71"/>
    <w:rsid w:val="00787815"/>
    <w:rsid w:val="007878B8"/>
    <w:rsid w:val="00787D84"/>
    <w:rsid w:val="00787DC5"/>
    <w:rsid w:val="00790B53"/>
    <w:rsid w:val="00790F6E"/>
    <w:rsid w:val="00791603"/>
    <w:rsid w:val="0079162F"/>
    <w:rsid w:val="007918F4"/>
    <w:rsid w:val="007919CE"/>
    <w:rsid w:val="00791BCD"/>
    <w:rsid w:val="00791BFD"/>
    <w:rsid w:val="00791F8A"/>
    <w:rsid w:val="007920C7"/>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3A"/>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5C87"/>
    <w:rsid w:val="007A6473"/>
    <w:rsid w:val="007A6550"/>
    <w:rsid w:val="007A6743"/>
    <w:rsid w:val="007A69C8"/>
    <w:rsid w:val="007A69D6"/>
    <w:rsid w:val="007A6F9D"/>
    <w:rsid w:val="007A75D8"/>
    <w:rsid w:val="007A7A96"/>
    <w:rsid w:val="007A7C6B"/>
    <w:rsid w:val="007A7F17"/>
    <w:rsid w:val="007A7FF3"/>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03"/>
    <w:rsid w:val="007B1A32"/>
    <w:rsid w:val="007B1AC0"/>
    <w:rsid w:val="007B1AD1"/>
    <w:rsid w:val="007B24FA"/>
    <w:rsid w:val="007B2582"/>
    <w:rsid w:val="007B270A"/>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C80"/>
    <w:rsid w:val="007B5D4C"/>
    <w:rsid w:val="007B5FBA"/>
    <w:rsid w:val="007B6028"/>
    <w:rsid w:val="007B6256"/>
    <w:rsid w:val="007B6310"/>
    <w:rsid w:val="007B6855"/>
    <w:rsid w:val="007B6C25"/>
    <w:rsid w:val="007B7DC1"/>
    <w:rsid w:val="007B7EDB"/>
    <w:rsid w:val="007C0737"/>
    <w:rsid w:val="007C16AD"/>
    <w:rsid w:val="007C19AD"/>
    <w:rsid w:val="007C1B76"/>
    <w:rsid w:val="007C1E91"/>
    <w:rsid w:val="007C24C5"/>
    <w:rsid w:val="007C2978"/>
    <w:rsid w:val="007C2E6C"/>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F27"/>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E6"/>
    <w:rsid w:val="007E040F"/>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8D4"/>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42C"/>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6E4"/>
    <w:rsid w:val="00833A63"/>
    <w:rsid w:val="00833A64"/>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AAA"/>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B40"/>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AFE"/>
    <w:rsid w:val="00884C69"/>
    <w:rsid w:val="008851B5"/>
    <w:rsid w:val="008856E9"/>
    <w:rsid w:val="0088595D"/>
    <w:rsid w:val="008859BB"/>
    <w:rsid w:val="00885E3C"/>
    <w:rsid w:val="00886030"/>
    <w:rsid w:val="00886378"/>
    <w:rsid w:val="0088648B"/>
    <w:rsid w:val="00886C9D"/>
    <w:rsid w:val="00886FBE"/>
    <w:rsid w:val="0088701C"/>
    <w:rsid w:val="00887287"/>
    <w:rsid w:val="008874EA"/>
    <w:rsid w:val="0088781F"/>
    <w:rsid w:val="008878EF"/>
    <w:rsid w:val="00887B48"/>
    <w:rsid w:val="00887B62"/>
    <w:rsid w:val="0089012B"/>
    <w:rsid w:val="0089059D"/>
    <w:rsid w:val="00890990"/>
    <w:rsid w:val="00890F52"/>
    <w:rsid w:val="00890FF3"/>
    <w:rsid w:val="0089176E"/>
    <w:rsid w:val="008917AF"/>
    <w:rsid w:val="008917E0"/>
    <w:rsid w:val="00891AE5"/>
    <w:rsid w:val="00892100"/>
    <w:rsid w:val="0089224F"/>
    <w:rsid w:val="00892365"/>
    <w:rsid w:val="00892A5E"/>
    <w:rsid w:val="00892BE5"/>
    <w:rsid w:val="00892CEC"/>
    <w:rsid w:val="00892FAB"/>
    <w:rsid w:val="008933BE"/>
    <w:rsid w:val="0089387C"/>
    <w:rsid w:val="00893C2D"/>
    <w:rsid w:val="00893DFE"/>
    <w:rsid w:val="0089420E"/>
    <w:rsid w:val="00894298"/>
    <w:rsid w:val="008942EE"/>
    <w:rsid w:val="0089444E"/>
    <w:rsid w:val="0089446B"/>
    <w:rsid w:val="008944F3"/>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0B"/>
    <w:rsid w:val="008D0D40"/>
    <w:rsid w:val="008D1034"/>
    <w:rsid w:val="008D1253"/>
    <w:rsid w:val="008D1437"/>
    <w:rsid w:val="008D1511"/>
    <w:rsid w:val="008D1629"/>
    <w:rsid w:val="008D17D5"/>
    <w:rsid w:val="008D197E"/>
    <w:rsid w:val="008D1BA8"/>
    <w:rsid w:val="008D2162"/>
    <w:rsid w:val="008D2232"/>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0B"/>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E"/>
    <w:rsid w:val="00902B96"/>
    <w:rsid w:val="00902D74"/>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749"/>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D78"/>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09E"/>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EE4"/>
    <w:rsid w:val="009537E5"/>
    <w:rsid w:val="0095380C"/>
    <w:rsid w:val="0095399D"/>
    <w:rsid w:val="00953A1A"/>
    <w:rsid w:val="00954318"/>
    <w:rsid w:val="00954353"/>
    <w:rsid w:val="0095439E"/>
    <w:rsid w:val="009544CF"/>
    <w:rsid w:val="00954D76"/>
    <w:rsid w:val="00954E71"/>
    <w:rsid w:val="00954FFA"/>
    <w:rsid w:val="0095528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352"/>
    <w:rsid w:val="009635BA"/>
    <w:rsid w:val="00963A36"/>
    <w:rsid w:val="00963C5D"/>
    <w:rsid w:val="00963FA7"/>
    <w:rsid w:val="00964375"/>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2D"/>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3F27"/>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3F2"/>
    <w:rsid w:val="00991506"/>
    <w:rsid w:val="0099158C"/>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5E"/>
    <w:rsid w:val="009E7FC1"/>
    <w:rsid w:val="009F00AB"/>
    <w:rsid w:val="009F013D"/>
    <w:rsid w:val="009F01E1"/>
    <w:rsid w:val="009F01F7"/>
    <w:rsid w:val="009F0755"/>
    <w:rsid w:val="009F0B4D"/>
    <w:rsid w:val="009F0C14"/>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28"/>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75E"/>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2EE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FC"/>
    <w:rsid w:val="00A310FF"/>
    <w:rsid w:val="00A31142"/>
    <w:rsid w:val="00A313B8"/>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0FD4"/>
    <w:rsid w:val="00A5163C"/>
    <w:rsid w:val="00A516B5"/>
    <w:rsid w:val="00A517BC"/>
    <w:rsid w:val="00A51C16"/>
    <w:rsid w:val="00A51E54"/>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CD4"/>
    <w:rsid w:val="00A94182"/>
    <w:rsid w:val="00A941CE"/>
    <w:rsid w:val="00A945BE"/>
    <w:rsid w:val="00A946DF"/>
    <w:rsid w:val="00A94703"/>
    <w:rsid w:val="00A94892"/>
    <w:rsid w:val="00A94BCF"/>
    <w:rsid w:val="00A94CBE"/>
    <w:rsid w:val="00A94DD8"/>
    <w:rsid w:val="00A94F8B"/>
    <w:rsid w:val="00A9506C"/>
    <w:rsid w:val="00A9586E"/>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91"/>
    <w:rsid w:val="00AA1626"/>
    <w:rsid w:val="00AA1691"/>
    <w:rsid w:val="00AA1C25"/>
    <w:rsid w:val="00AA1C98"/>
    <w:rsid w:val="00AA1F3B"/>
    <w:rsid w:val="00AA2162"/>
    <w:rsid w:val="00AA21FB"/>
    <w:rsid w:val="00AA2442"/>
    <w:rsid w:val="00AA28C2"/>
    <w:rsid w:val="00AA28DD"/>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E6A"/>
    <w:rsid w:val="00AB0FBA"/>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7E"/>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3E9"/>
    <w:rsid w:val="00AC363B"/>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6E7"/>
    <w:rsid w:val="00AC58A5"/>
    <w:rsid w:val="00AC6496"/>
    <w:rsid w:val="00AC6D74"/>
    <w:rsid w:val="00AC6EFE"/>
    <w:rsid w:val="00AC74DA"/>
    <w:rsid w:val="00AC74FA"/>
    <w:rsid w:val="00AC7A2B"/>
    <w:rsid w:val="00AC7C25"/>
    <w:rsid w:val="00AC7D1B"/>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9B8"/>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EA8"/>
    <w:rsid w:val="00AF2EC2"/>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B7"/>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D9C"/>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8BB"/>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8"/>
    <w:rsid w:val="00B53BFD"/>
    <w:rsid w:val="00B53C93"/>
    <w:rsid w:val="00B53F67"/>
    <w:rsid w:val="00B54179"/>
    <w:rsid w:val="00B547BF"/>
    <w:rsid w:val="00B549A4"/>
    <w:rsid w:val="00B54ACC"/>
    <w:rsid w:val="00B54C22"/>
    <w:rsid w:val="00B54DCB"/>
    <w:rsid w:val="00B5509E"/>
    <w:rsid w:val="00B55AC2"/>
    <w:rsid w:val="00B55F19"/>
    <w:rsid w:val="00B560C9"/>
    <w:rsid w:val="00B562ED"/>
    <w:rsid w:val="00B56533"/>
    <w:rsid w:val="00B567C1"/>
    <w:rsid w:val="00B5681C"/>
    <w:rsid w:val="00B56CFC"/>
    <w:rsid w:val="00B56DDF"/>
    <w:rsid w:val="00B57777"/>
    <w:rsid w:val="00B57A17"/>
    <w:rsid w:val="00B57EC9"/>
    <w:rsid w:val="00B60506"/>
    <w:rsid w:val="00B6067D"/>
    <w:rsid w:val="00B609CB"/>
    <w:rsid w:val="00B61159"/>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914"/>
    <w:rsid w:val="00B919AD"/>
    <w:rsid w:val="00B91A2B"/>
    <w:rsid w:val="00B91C5F"/>
    <w:rsid w:val="00B92524"/>
    <w:rsid w:val="00B927D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182"/>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067"/>
    <w:rsid w:val="00BA721F"/>
    <w:rsid w:val="00BA7D29"/>
    <w:rsid w:val="00BA7E95"/>
    <w:rsid w:val="00BB01DD"/>
    <w:rsid w:val="00BB022C"/>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8E4"/>
    <w:rsid w:val="00BB3F66"/>
    <w:rsid w:val="00BB42E7"/>
    <w:rsid w:val="00BB4B19"/>
    <w:rsid w:val="00BB4B26"/>
    <w:rsid w:val="00BB5134"/>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556"/>
    <w:rsid w:val="00BC563F"/>
    <w:rsid w:val="00BC57D0"/>
    <w:rsid w:val="00BC5999"/>
    <w:rsid w:val="00BC5D2A"/>
    <w:rsid w:val="00BC6B4A"/>
    <w:rsid w:val="00BC6FD6"/>
    <w:rsid w:val="00BC7322"/>
    <w:rsid w:val="00BC7494"/>
    <w:rsid w:val="00BC74CC"/>
    <w:rsid w:val="00BC76B8"/>
    <w:rsid w:val="00BC775D"/>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35"/>
    <w:rsid w:val="00BD52BC"/>
    <w:rsid w:val="00BD5337"/>
    <w:rsid w:val="00BD5506"/>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3D7"/>
    <w:rsid w:val="00C17CCE"/>
    <w:rsid w:val="00C204DF"/>
    <w:rsid w:val="00C20588"/>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8C5"/>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4317"/>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6A7"/>
    <w:rsid w:val="00C81C9D"/>
    <w:rsid w:val="00C82039"/>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EF2"/>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81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CE2"/>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C45"/>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9BC"/>
    <w:rsid w:val="00CF0ABE"/>
    <w:rsid w:val="00CF0C2E"/>
    <w:rsid w:val="00CF19DA"/>
    <w:rsid w:val="00CF1BCE"/>
    <w:rsid w:val="00CF1C7F"/>
    <w:rsid w:val="00CF1CC0"/>
    <w:rsid w:val="00CF1D12"/>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504"/>
    <w:rsid w:val="00D01570"/>
    <w:rsid w:val="00D0181C"/>
    <w:rsid w:val="00D01B21"/>
    <w:rsid w:val="00D01C48"/>
    <w:rsid w:val="00D01E2F"/>
    <w:rsid w:val="00D01F55"/>
    <w:rsid w:val="00D01F63"/>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CDB"/>
    <w:rsid w:val="00D05EA9"/>
    <w:rsid w:val="00D0674A"/>
    <w:rsid w:val="00D0685B"/>
    <w:rsid w:val="00D0692C"/>
    <w:rsid w:val="00D06A19"/>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2D9"/>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C49"/>
    <w:rsid w:val="00D36EEC"/>
    <w:rsid w:val="00D37401"/>
    <w:rsid w:val="00D379C9"/>
    <w:rsid w:val="00D37F7C"/>
    <w:rsid w:val="00D4055B"/>
    <w:rsid w:val="00D40D10"/>
    <w:rsid w:val="00D40F4D"/>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3F4"/>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1CF"/>
    <w:rsid w:val="00D52308"/>
    <w:rsid w:val="00D525AE"/>
    <w:rsid w:val="00D52AAA"/>
    <w:rsid w:val="00D53233"/>
    <w:rsid w:val="00D53260"/>
    <w:rsid w:val="00D53280"/>
    <w:rsid w:val="00D53459"/>
    <w:rsid w:val="00D5362B"/>
    <w:rsid w:val="00D538D1"/>
    <w:rsid w:val="00D53FB4"/>
    <w:rsid w:val="00D5406E"/>
    <w:rsid w:val="00D54140"/>
    <w:rsid w:val="00D542BB"/>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063"/>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A86"/>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CE7"/>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A7A"/>
    <w:rsid w:val="00D94F98"/>
    <w:rsid w:val="00D95104"/>
    <w:rsid w:val="00D952B7"/>
    <w:rsid w:val="00D952E5"/>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66F"/>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550"/>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8D"/>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689"/>
    <w:rsid w:val="00E0082C"/>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14"/>
    <w:rsid w:val="00E10099"/>
    <w:rsid w:val="00E1019A"/>
    <w:rsid w:val="00E1085C"/>
    <w:rsid w:val="00E11970"/>
    <w:rsid w:val="00E11FC2"/>
    <w:rsid w:val="00E12235"/>
    <w:rsid w:val="00E12D0F"/>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B82"/>
    <w:rsid w:val="00E30F44"/>
    <w:rsid w:val="00E3186C"/>
    <w:rsid w:val="00E3193A"/>
    <w:rsid w:val="00E31F74"/>
    <w:rsid w:val="00E31FC5"/>
    <w:rsid w:val="00E323D3"/>
    <w:rsid w:val="00E32551"/>
    <w:rsid w:val="00E329CF"/>
    <w:rsid w:val="00E32A9F"/>
    <w:rsid w:val="00E32AA0"/>
    <w:rsid w:val="00E32C9F"/>
    <w:rsid w:val="00E32D62"/>
    <w:rsid w:val="00E33116"/>
    <w:rsid w:val="00E33507"/>
    <w:rsid w:val="00E33545"/>
    <w:rsid w:val="00E339DC"/>
    <w:rsid w:val="00E33B6B"/>
    <w:rsid w:val="00E33E15"/>
    <w:rsid w:val="00E3403F"/>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2C"/>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53E"/>
    <w:rsid w:val="00E75653"/>
    <w:rsid w:val="00E75731"/>
    <w:rsid w:val="00E759F6"/>
    <w:rsid w:val="00E75EBA"/>
    <w:rsid w:val="00E762E2"/>
    <w:rsid w:val="00E763B4"/>
    <w:rsid w:val="00E763E7"/>
    <w:rsid w:val="00E769F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D99"/>
    <w:rsid w:val="00E85F96"/>
    <w:rsid w:val="00E862C6"/>
    <w:rsid w:val="00E8644A"/>
    <w:rsid w:val="00E866C3"/>
    <w:rsid w:val="00E86B20"/>
    <w:rsid w:val="00E86BDB"/>
    <w:rsid w:val="00E87458"/>
    <w:rsid w:val="00E87C44"/>
    <w:rsid w:val="00E87DA9"/>
    <w:rsid w:val="00E87EE1"/>
    <w:rsid w:val="00E90279"/>
    <w:rsid w:val="00E902F1"/>
    <w:rsid w:val="00E90494"/>
    <w:rsid w:val="00E90635"/>
    <w:rsid w:val="00E9063F"/>
    <w:rsid w:val="00E906CB"/>
    <w:rsid w:val="00E906D4"/>
    <w:rsid w:val="00E908E7"/>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584"/>
    <w:rsid w:val="00E96755"/>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E0C"/>
    <w:rsid w:val="00EA3433"/>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162F"/>
    <w:rsid w:val="00ED1733"/>
    <w:rsid w:val="00ED17D6"/>
    <w:rsid w:val="00ED1FBB"/>
    <w:rsid w:val="00ED278D"/>
    <w:rsid w:val="00ED2805"/>
    <w:rsid w:val="00ED2D59"/>
    <w:rsid w:val="00ED2E52"/>
    <w:rsid w:val="00ED3024"/>
    <w:rsid w:val="00ED30E1"/>
    <w:rsid w:val="00ED34A2"/>
    <w:rsid w:val="00ED379A"/>
    <w:rsid w:val="00ED392C"/>
    <w:rsid w:val="00ED3A90"/>
    <w:rsid w:val="00ED3AA1"/>
    <w:rsid w:val="00ED3ABE"/>
    <w:rsid w:val="00ED3C1E"/>
    <w:rsid w:val="00ED3F41"/>
    <w:rsid w:val="00ED3F95"/>
    <w:rsid w:val="00ED424C"/>
    <w:rsid w:val="00ED433E"/>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16"/>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794"/>
    <w:rsid w:val="00EF18D8"/>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4ABC"/>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B22"/>
    <w:rsid w:val="00F31B49"/>
    <w:rsid w:val="00F31F55"/>
    <w:rsid w:val="00F3245A"/>
    <w:rsid w:val="00F324F7"/>
    <w:rsid w:val="00F3263E"/>
    <w:rsid w:val="00F327AD"/>
    <w:rsid w:val="00F32F56"/>
    <w:rsid w:val="00F3323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6FD2"/>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D7D"/>
    <w:rsid w:val="00F45E27"/>
    <w:rsid w:val="00F4610D"/>
    <w:rsid w:val="00F4669A"/>
    <w:rsid w:val="00F466AF"/>
    <w:rsid w:val="00F4675C"/>
    <w:rsid w:val="00F469F3"/>
    <w:rsid w:val="00F46A8A"/>
    <w:rsid w:val="00F46B03"/>
    <w:rsid w:val="00F46B7F"/>
    <w:rsid w:val="00F47498"/>
    <w:rsid w:val="00F4754A"/>
    <w:rsid w:val="00F500BF"/>
    <w:rsid w:val="00F5028C"/>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13D"/>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4B9"/>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2B4"/>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9A3"/>
    <w:rsid w:val="00FD1A97"/>
    <w:rsid w:val="00FD1B4F"/>
    <w:rsid w:val="00FD2916"/>
    <w:rsid w:val="00FD2C9B"/>
    <w:rsid w:val="00FD2D7B"/>
    <w:rsid w:val="00FD3229"/>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927"/>
    <w:rsid w:val="00FE3B8B"/>
    <w:rsid w:val="00FE3C80"/>
    <w:rsid w:val="00FE420D"/>
    <w:rsid w:val="00FE4323"/>
    <w:rsid w:val="00FE4A44"/>
    <w:rsid w:val="00FE4BC3"/>
    <w:rsid w:val="00FE4CCE"/>
    <w:rsid w:val="00FE4DE3"/>
    <w:rsid w:val="00FE6029"/>
    <w:rsid w:val="00FE65F2"/>
    <w:rsid w:val="00FE675C"/>
    <w:rsid w:val="00FE67CF"/>
    <w:rsid w:val="00FE6AAC"/>
    <w:rsid w:val="00FE6CF0"/>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2A3"/>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B89"/>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6AF5"/>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Task Body"/>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tal0">
    <w:name w:val="tal"/>
    <w:basedOn w:val="a"/>
    <w:rsid w:val="00AF2EC2"/>
    <w:pPr>
      <w:autoSpaceDE/>
      <w:autoSpaceDN/>
      <w:adjustRightInd/>
      <w:snapToGrid/>
      <w:spacing w:before="0" w:after="0" w:line="240" w:lineRule="auto"/>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0525216">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1355</Words>
  <Characters>7728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5</cp:revision>
  <cp:lastPrinted>2015-04-01T01:56:00Z</cp:lastPrinted>
  <dcterms:created xsi:type="dcterms:W3CDTF">2023-02-16T07:14:00Z</dcterms:created>
  <dcterms:modified xsi:type="dcterms:W3CDTF">2023-02-16T07:16:00Z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